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8FF08" w14:textId="77777777" w:rsidR="00804272" w:rsidRDefault="00804272" w:rsidP="00A52BDF">
      <w:pPr>
        <w:ind w:left="5103"/>
        <w:rPr>
          <w:rFonts w:ascii="Times New Roman" w:hAnsi="Times New Roman"/>
          <w:color w:val="000000" w:themeColor="text1"/>
          <w:sz w:val="24"/>
          <w:szCs w:val="24"/>
        </w:rPr>
      </w:pPr>
      <w:r>
        <w:rPr>
          <w:rFonts w:ascii="Times New Roman" w:hAnsi="Times New Roman"/>
          <w:color w:val="000000" w:themeColor="text1"/>
          <w:sz w:val="24"/>
          <w:szCs w:val="24"/>
        </w:rPr>
        <w:t>PATVIRTINTA</w:t>
      </w:r>
      <w:r>
        <w:rPr>
          <w:rFonts w:ascii="Times New Roman" w:hAnsi="Times New Roman"/>
          <w:b/>
          <w:bCs/>
          <w:color w:val="000000" w:themeColor="text1"/>
          <w:sz w:val="24"/>
          <w:szCs w:val="24"/>
        </w:rPr>
        <w:t xml:space="preserve"> </w:t>
      </w:r>
    </w:p>
    <w:p w14:paraId="0E9CCF25" w14:textId="77777777" w:rsidR="00804272" w:rsidRDefault="00804272" w:rsidP="00A52BDF">
      <w:pPr>
        <w:tabs>
          <w:tab w:val="right" w:leader="underscore" w:pos="8640"/>
        </w:tabs>
        <w:ind w:left="5103" w:right="-82"/>
        <w:rPr>
          <w:rFonts w:ascii="Times New Roman" w:hAnsi="Times New Roman"/>
          <w:color w:val="000000" w:themeColor="text1"/>
          <w:sz w:val="24"/>
          <w:szCs w:val="24"/>
        </w:rPr>
      </w:pPr>
      <w:r>
        <w:rPr>
          <w:rFonts w:ascii="Times New Roman" w:hAnsi="Times New Roman"/>
          <w:color w:val="000000" w:themeColor="text1"/>
          <w:sz w:val="24"/>
          <w:szCs w:val="24"/>
        </w:rPr>
        <w:t xml:space="preserve">Biudžetinės įstaigos </w:t>
      </w:r>
    </w:p>
    <w:p w14:paraId="30C36DDF" w14:textId="77777777" w:rsidR="00804272" w:rsidRDefault="00804272" w:rsidP="00A52BDF">
      <w:pPr>
        <w:tabs>
          <w:tab w:val="right" w:leader="underscore" w:pos="8640"/>
        </w:tabs>
        <w:ind w:left="5103" w:right="-82"/>
        <w:rPr>
          <w:rFonts w:ascii="Times New Roman" w:hAnsi="Times New Roman"/>
          <w:color w:val="000000" w:themeColor="text1"/>
          <w:sz w:val="24"/>
          <w:szCs w:val="24"/>
        </w:rPr>
      </w:pPr>
      <w:r>
        <w:rPr>
          <w:rFonts w:ascii="Times New Roman" w:hAnsi="Times New Roman"/>
          <w:color w:val="000000" w:themeColor="text1"/>
          <w:sz w:val="24"/>
          <w:szCs w:val="24"/>
        </w:rPr>
        <w:t xml:space="preserve">Valakampių socialinių paslaugų namų  </w:t>
      </w:r>
    </w:p>
    <w:p w14:paraId="545ADD07" w14:textId="77777777" w:rsidR="00804272" w:rsidRDefault="00804272" w:rsidP="00A52BDF">
      <w:pPr>
        <w:tabs>
          <w:tab w:val="right" w:leader="underscore" w:pos="8640"/>
        </w:tabs>
        <w:ind w:left="5103"/>
        <w:rPr>
          <w:rFonts w:ascii="Times New Roman" w:hAnsi="Times New Roman"/>
          <w:color w:val="000000" w:themeColor="text1"/>
          <w:sz w:val="24"/>
          <w:szCs w:val="24"/>
        </w:rPr>
      </w:pPr>
      <w:r>
        <w:rPr>
          <w:rFonts w:ascii="Times New Roman" w:hAnsi="Times New Roman"/>
          <w:color w:val="000000" w:themeColor="text1"/>
          <w:sz w:val="24"/>
          <w:szCs w:val="24"/>
        </w:rPr>
        <w:t xml:space="preserve">Direktorės Viktorijos </w:t>
      </w:r>
      <w:proofErr w:type="spellStart"/>
      <w:r>
        <w:rPr>
          <w:rFonts w:ascii="Times New Roman" w:hAnsi="Times New Roman"/>
          <w:color w:val="000000" w:themeColor="text1"/>
          <w:sz w:val="24"/>
          <w:szCs w:val="24"/>
        </w:rPr>
        <w:t>Grežėnienės</w:t>
      </w:r>
      <w:proofErr w:type="spellEnd"/>
    </w:p>
    <w:p w14:paraId="3CDE274A" w14:textId="35D1BD06" w:rsidR="00804272" w:rsidRDefault="00804272" w:rsidP="00A52BDF">
      <w:pPr>
        <w:pStyle w:val="Patvirtinta"/>
        <w:ind w:left="5103"/>
        <w:rPr>
          <w:rFonts w:ascii="Times New Roman" w:hAnsi="Times New Roman"/>
          <w:color w:val="000000" w:themeColor="text1"/>
          <w:sz w:val="24"/>
          <w:szCs w:val="24"/>
          <w:lang w:val="lt-LT"/>
        </w:rPr>
      </w:pPr>
      <w:r w:rsidRPr="00F52EDA">
        <w:rPr>
          <w:rFonts w:ascii="Times New Roman" w:hAnsi="Times New Roman"/>
          <w:color w:val="000000" w:themeColor="text1"/>
          <w:sz w:val="24"/>
          <w:szCs w:val="24"/>
          <w:lang w:val="lt-LT"/>
        </w:rPr>
        <w:t xml:space="preserve">2019 m. lapkričio </w:t>
      </w:r>
      <w:r w:rsidR="00F52EDA" w:rsidRPr="00F52EDA">
        <w:rPr>
          <w:rFonts w:ascii="Times New Roman" w:hAnsi="Times New Roman"/>
          <w:color w:val="000000" w:themeColor="text1"/>
          <w:sz w:val="24"/>
          <w:szCs w:val="24"/>
          <w:lang w:val="lt-LT"/>
        </w:rPr>
        <w:t xml:space="preserve">26 </w:t>
      </w:r>
      <w:r w:rsidRPr="00F52EDA">
        <w:rPr>
          <w:rFonts w:ascii="Times New Roman" w:hAnsi="Times New Roman"/>
          <w:color w:val="000000" w:themeColor="text1"/>
          <w:sz w:val="24"/>
          <w:szCs w:val="24"/>
          <w:lang w:val="lt-LT"/>
        </w:rPr>
        <w:t xml:space="preserve">d. įsakymu Nr. V- </w:t>
      </w:r>
      <w:r w:rsidR="00F52EDA" w:rsidRPr="00F52EDA">
        <w:rPr>
          <w:rFonts w:ascii="Times New Roman" w:hAnsi="Times New Roman"/>
          <w:color w:val="000000" w:themeColor="text1"/>
          <w:sz w:val="24"/>
          <w:szCs w:val="24"/>
          <w:lang w:val="lt-LT"/>
        </w:rPr>
        <w:t>100</w:t>
      </w:r>
      <w:r w:rsidR="00F52EDA">
        <w:rPr>
          <w:rFonts w:ascii="Times New Roman" w:hAnsi="Times New Roman"/>
          <w:color w:val="000000" w:themeColor="text1"/>
          <w:sz w:val="24"/>
          <w:szCs w:val="24"/>
          <w:lang w:val="lt-LT"/>
        </w:rPr>
        <w:t xml:space="preserve"> / 2</w:t>
      </w:r>
    </w:p>
    <w:p w14:paraId="5887F30B" w14:textId="77777777" w:rsidR="00804272" w:rsidRDefault="00804272" w:rsidP="00D24027">
      <w:pPr>
        <w:autoSpaceDE w:val="0"/>
        <w:autoSpaceDN w:val="0"/>
        <w:adjustRightInd w:val="0"/>
        <w:ind w:left="1418" w:hanging="698"/>
        <w:jc w:val="center"/>
        <w:rPr>
          <w:rFonts w:asciiTheme="majorBidi" w:hAnsiTheme="majorBidi" w:cstheme="majorBidi"/>
          <w:b/>
          <w:sz w:val="24"/>
          <w:szCs w:val="24"/>
        </w:rPr>
      </w:pPr>
    </w:p>
    <w:p w14:paraId="7283D2D2" w14:textId="77777777" w:rsidR="00804272" w:rsidRDefault="00804272" w:rsidP="00D24027">
      <w:pPr>
        <w:autoSpaceDE w:val="0"/>
        <w:autoSpaceDN w:val="0"/>
        <w:adjustRightInd w:val="0"/>
        <w:ind w:left="1418" w:hanging="698"/>
        <w:jc w:val="center"/>
        <w:rPr>
          <w:rFonts w:asciiTheme="majorBidi" w:hAnsiTheme="majorBidi" w:cstheme="majorBidi"/>
          <w:b/>
          <w:sz w:val="24"/>
          <w:szCs w:val="24"/>
        </w:rPr>
      </w:pPr>
    </w:p>
    <w:p w14:paraId="463BBCB9" w14:textId="14E3B94D" w:rsidR="00804272" w:rsidRDefault="00DC3790" w:rsidP="00D24027">
      <w:pPr>
        <w:autoSpaceDE w:val="0"/>
        <w:autoSpaceDN w:val="0"/>
        <w:adjustRightInd w:val="0"/>
        <w:ind w:left="1418" w:hanging="698"/>
        <w:jc w:val="center"/>
        <w:rPr>
          <w:rFonts w:asciiTheme="majorBidi" w:hAnsiTheme="majorBidi" w:cstheme="majorBidi"/>
          <w:b/>
          <w:sz w:val="24"/>
          <w:szCs w:val="24"/>
        </w:rPr>
      </w:pPr>
      <w:r>
        <w:rPr>
          <w:rFonts w:asciiTheme="majorBidi" w:hAnsiTheme="majorBidi" w:cstheme="majorBidi"/>
          <w:b/>
          <w:sz w:val="24"/>
          <w:szCs w:val="24"/>
        </w:rPr>
        <w:t xml:space="preserve">BIUDŽETINĖS ĮSTAIGOS VALAKAMPIŲ SOCIALINIŲ PASLAUGŲ NAMŲ </w:t>
      </w:r>
    </w:p>
    <w:p w14:paraId="1DA534B4" w14:textId="4B5F48A2" w:rsidR="006D1A4E" w:rsidRPr="00D24027" w:rsidRDefault="00DC3790" w:rsidP="00D24027">
      <w:pPr>
        <w:autoSpaceDE w:val="0"/>
        <w:autoSpaceDN w:val="0"/>
        <w:adjustRightInd w:val="0"/>
        <w:ind w:left="1418" w:hanging="698"/>
        <w:jc w:val="center"/>
        <w:rPr>
          <w:rFonts w:asciiTheme="majorBidi" w:hAnsiTheme="majorBidi" w:cstheme="majorBidi"/>
          <w:b/>
          <w:sz w:val="24"/>
          <w:szCs w:val="24"/>
        </w:rPr>
      </w:pPr>
      <w:r>
        <w:rPr>
          <w:rFonts w:asciiTheme="majorBidi" w:hAnsiTheme="majorBidi" w:cstheme="majorBidi"/>
          <w:b/>
          <w:sz w:val="24"/>
          <w:szCs w:val="24"/>
        </w:rPr>
        <w:t>SAVARANKIŠKO GYVENIMO NAMŲ</w:t>
      </w:r>
      <w:r w:rsidR="006D1A4E" w:rsidRPr="00D24027">
        <w:rPr>
          <w:rFonts w:asciiTheme="majorBidi" w:hAnsiTheme="majorBidi" w:cstheme="majorBidi"/>
          <w:b/>
          <w:sz w:val="24"/>
          <w:szCs w:val="24"/>
        </w:rPr>
        <w:t xml:space="preserve"> „SAVI NAMAI“</w:t>
      </w:r>
      <w:r w:rsidR="004E02A2">
        <w:rPr>
          <w:rFonts w:asciiTheme="majorBidi" w:hAnsiTheme="majorBidi" w:cstheme="majorBidi"/>
          <w:b/>
          <w:sz w:val="24"/>
          <w:szCs w:val="24"/>
        </w:rPr>
        <w:t xml:space="preserve"> PASLAUGŲ GAVĖJŲ </w:t>
      </w:r>
      <w:r w:rsidR="00A8185C">
        <w:rPr>
          <w:rFonts w:asciiTheme="majorBidi" w:hAnsiTheme="majorBidi" w:cstheme="majorBidi"/>
          <w:b/>
          <w:sz w:val="24"/>
          <w:szCs w:val="24"/>
        </w:rPr>
        <w:t>APKLAUSOS REZULTATAI</w:t>
      </w:r>
    </w:p>
    <w:p w14:paraId="65E3B1D5" w14:textId="77777777" w:rsidR="006D1A4E" w:rsidRPr="001C4948" w:rsidRDefault="006D1A4E" w:rsidP="006D1A4E">
      <w:pPr>
        <w:rPr>
          <w:rFonts w:asciiTheme="majorHAnsi" w:hAnsiTheme="majorHAnsi"/>
          <w:b/>
          <w:sz w:val="24"/>
          <w:szCs w:val="24"/>
        </w:rPr>
      </w:pPr>
    </w:p>
    <w:p w14:paraId="6B2A2D6A" w14:textId="73DF0E22" w:rsidR="006D1A4E" w:rsidRPr="00F36ADA" w:rsidRDefault="006D1A4E" w:rsidP="00DC3790">
      <w:pPr>
        <w:ind w:firstLine="709"/>
        <w:rPr>
          <w:rFonts w:asciiTheme="majorBidi" w:hAnsiTheme="majorBidi" w:cstheme="majorBidi"/>
          <w:sz w:val="24"/>
        </w:rPr>
      </w:pPr>
      <w:r w:rsidRPr="00F36ADA">
        <w:rPr>
          <w:rFonts w:asciiTheme="majorBidi" w:hAnsiTheme="majorBidi" w:cstheme="majorBidi"/>
          <w:sz w:val="24"/>
        </w:rPr>
        <w:t>Savarankiško gyvenimo namų ,,Savi namai“ atliktoje apklausoje dalyvavo 2</w:t>
      </w:r>
      <w:r w:rsidR="00F36ADA" w:rsidRPr="00F36ADA">
        <w:rPr>
          <w:rFonts w:asciiTheme="majorBidi" w:hAnsiTheme="majorBidi" w:cstheme="majorBidi"/>
          <w:sz w:val="24"/>
        </w:rPr>
        <w:t>8</w:t>
      </w:r>
      <w:r w:rsidRPr="00F36ADA">
        <w:rPr>
          <w:rFonts w:asciiTheme="majorBidi" w:hAnsiTheme="majorBidi" w:cstheme="majorBidi"/>
          <w:sz w:val="24"/>
        </w:rPr>
        <w:t xml:space="preserve"> suaugę asmenys, kuriems teikiamos apgyvendinimo savarankiško gyvenimo namuose paslaugos. </w:t>
      </w:r>
    </w:p>
    <w:p w14:paraId="4C1D3112" w14:textId="783FE902" w:rsidR="006D1A4E" w:rsidRPr="00F36ADA" w:rsidRDefault="006D1A4E" w:rsidP="00DC3790">
      <w:pPr>
        <w:ind w:firstLine="709"/>
        <w:rPr>
          <w:rFonts w:asciiTheme="majorBidi" w:hAnsiTheme="majorBidi" w:cstheme="majorBidi"/>
          <w:sz w:val="24"/>
        </w:rPr>
      </w:pPr>
      <w:r w:rsidRPr="00F36ADA">
        <w:rPr>
          <w:rFonts w:asciiTheme="majorBidi" w:hAnsiTheme="majorBidi" w:cstheme="majorBidi"/>
          <w:sz w:val="24"/>
        </w:rPr>
        <w:t>Respondentų amžius – 2</w:t>
      </w:r>
      <w:r w:rsidR="00F36ADA" w:rsidRPr="00F36ADA">
        <w:rPr>
          <w:rFonts w:asciiTheme="majorBidi" w:hAnsiTheme="majorBidi" w:cstheme="majorBidi"/>
          <w:sz w:val="24"/>
        </w:rPr>
        <w:t>3</w:t>
      </w:r>
      <w:r w:rsidRPr="00F36ADA">
        <w:rPr>
          <w:rFonts w:asciiTheme="majorBidi" w:hAnsiTheme="majorBidi" w:cstheme="majorBidi"/>
          <w:sz w:val="24"/>
        </w:rPr>
        <w:t>-6</w:t>
      </w:r>
      <w:r w:rsidR="00F36ADA" w:rsidRPr="00F36ADA">
        <w:rPr>
          <w:rFonts w:asciiTheme="majorBidi" w:hAnsiTheme="majorBidi" w:cstheme="majorBidi"/>
          <w:sz w:val="24"/>
        </w:rPr>
        <w:t>9</w:t>
      </w:r>
      <w:r w:rsidRPr="00F36ADA">
        <w:rPr>
          <w:rFonts w:asciiTheme="majorBidi" w:hAnsiTheme="majorBidi" w:cstheme="majorBidi"/>
          <w:sz w:val="24"/>
        </w:rPr>
        <w:t xml:space="preserve"> metai, 12 vyrų ir 1</w:t>
      </w:r>
      <w:r w:rsidR="00F36ADA" w:rsidRPr="00F36ADA">
        <w:rPr>
          <w:rFonts w:asciiTheme="majorBidi" w:hAnsiTheme="majorBidi" w:cstheme="majorBidi"/>
          <w:sz w:val="24"/>
        </w:rPr>
        <w:t>6</w:t>
      </w:r>
      <w:r w:rsidRPr="00F36ADA">
        <w:rPr>
          <w:rFonts w:asciiTheme="majorBidi" w:hAnsiTheme="majorBidi" w:cstheme="majorBidi"/>
          <w:sz w:val="24"/>
        </w:rPr>
        <w:t xml:space="preserve"> moterų.</w:t>
      </w:r>
    </w:p>
    <w:p w14:paraId="16F0593B" w14:textId="7235A674" w:rsidR="006D1A4E" w:rsidRPr="00F36ADA" w:rsidRDefault="00365A25" w:rsidP="00DC3790">
      <w:pPr>
        <w:jc w:val="left"/>
        <w:rPr>
          <w:rFonts w:asciiTheme="majorBidi" w:hAnsiTheme="majorBidi" w:cstheme="majorBidi"/>
          <w:sz w:val="24"/>
        </w:rPr>
        <w:sectPr w:rsidR="006D1A4E" w:rsidRPr="00F36ADA" w:rsidSect="00DC3790">
          <w:pgSz w:w="11906" w:h="16838"/>
          <w:pgMar w:top="1134" w:right="567" w:bottom="1134" w:left="1701" w:header="567" w:footer="567" w:gutter="0"/>
          <w:cols w:space="283"/>
          <w:titlePg/>
          <w:docGrid w:linePitch="360"/>
        </w:sectPr>
      </w:pPr>
      <w:r>
        <w:rPr>
          <w:rFonts w:asciiTheme="majorBidi" w:hAnsiTheme="majorBidi" w:cstheme="majorBidi"/>
          <w:sz w:val="24"/>
        </w:rPr>
        <w:t xml:space="preserve">            Pirmieji apklausoje </w:t>
      </w:r>
      <w:r w:rsidR="00494292">
        <w:rPr>
          <w:rFonts w:asciiTheme="majorBidi" w:hAnsiTheme="majorBidi" w:cstheme="majorBidi"/>
          <w:sz w:val="24"/>
        </w:rPr>
        <w:t>dalyvavę</w:t>
      </w:r>
      <w:r>
        <w:rPr>
          <w:rFonts w:asciiTheme="majorBidi" w:hAnsiTheme="majorBidi" w:cstheme="majorBidi"/>
          <w:sz w:val="24"/>
        </w:rPr>
        <w:t xml:space="preserve"> ,,Savų namų“ gyventojai atsikraust</w:t>
      </w:r>
      <w:r w:rsidR="000E3BDA">
        <w:rPr>
          <w:rFonts w:asciiTheme="majorBidi" w:hAnsiTheme="majorBidi" w:cstheme="majorBidi"/>
          <w:sz w:val="24"/>
        </w:rPr>
        <w:t>ė</w:t>
      </w:r>
      <w:r>
        <w:rPr>
          <w:rFonts w:asciiTheme="majorBidi" w:hAnsiTheme="majorBidi" w:cstheme="majorBidi"/>
          <w:sz w:val="24"/>
        </w:rPr>
        <w:t xml:space="preserve"> 2013 metais, paskutinis  - 2019</w:t>
      </w:r>
      <w:r w:rsidR="00DC3790">
        <w:rPr>
          <w:rFonts w:asciiTheme="majorBidi" w:hAnsiTheme="majorBidi" w:cstheme="majorBidi"/>
          <w:sz w:val="24"/>
        </w:rPr>
        <w:t xml:space="preserve"> </w:t>
      </w:r>
      <w:r>
        <w:rPr>
          <w:rFonts w:asciiTheme="majorBidi" w:hAnsiTheme="majorBidi" w:cstheme="majorBidi"/>
          <w:sz w:val="24"/>
        </w:rPr>
        <w:t xml:space="preserve"> metais.</w:t>
      </w:r>
    </w:p>
    <w:p w14:paraId="1D9BF02C" w14:textId="6526E9EB" w:rsidR="006D1A4E" w:rsidRPr="00F36ADA" w:rsidRDefault="006D1A4E" w:rsidP="006D1A4E">
      <w:pPr>
        <w:ind w:firstLine="709"/>
        <w:rPr>
          <w:rFonts w:asciiTheme="majorBidi" w:hAnsiTheme="majorBidi" w:cstheme="majorBidi"/>
          <w:sz w:val="24"/>
        </w:rPr>
      </w:pPr>
      <w:r w:rsidRPr="00F36ADA">
        <w:rPr>
          <w:rFonts w:asciiTheme="majorBidi" w:hAnsiTheme="majorBidi" w:cstheme="majorBidi"/>
          <w:sz w:val="24"/>
        </w:rPr>
        <w:lastRenderedPageBreak/>
        <w:t>Dauguma paslaugų gavėjų (</w:t>
      </w:r>
      <w:r w:rsidR="00F36ADA" w:rsidRPr="00F36ADA">
        <w:rPr>
          <w:rFonts w:asciiTheme="majorBidi" w:hAnsiTheme="majorBidi" w:cstheme="majorBidi"/>
          <w:sz w:val="24"/>
        </w:rPr>
        <w:t>53,6</w:t>
      </w:r>
      <w:r w:rsidRPr="00F36ADA">
        <w:rPr>
          <w:rFonts w:asciiTheme="majorBidi" w:hAnsiTheme="majorBidi" w:cstheme="majorBidi"/>
          <w:sz w:val="24"/>
        </w:rPr>
        <w:t xml:space="preserve"> %) apie socialines paslaugas savarankiško gyvenimo namuose ,,Savi namai“ sužinojo iš socialinių darbuotojų, teikiančių paslaugas jų lankomuose dienos centruose, dirbančių seniūnijose, psichikos sveikatos centruose ir kitose valstybinėse bei nevyriausybinėse organizacijose. Kita dalis asmenų informaciją apie teikiamas socialines paslaugas sužinojo iš pažįstamų asmenų (</w:t>
      </w:r>
      <w:r w:rsidR="00F36ADA" w:rsidRPr="00F36ADA">
        <w:rPr>
          <w:rFonts w:asciiTheme="majorBidi" w:hAnsiTheme="majorBidi" w:cstheme="majorBidi"/>
          <w:sz w:val="24"/>
        </w:rPr>
        <w:t>39,3</w:t>
      </w:r>
      <w:r w:rsidRPr="00F36ADA">
        <w:rPr>
          <w:rFonts w:asciiTheme="majorBidi" w:hAnsiTheme="majorBidi" w:cstheme="majorBidi"/>
          <w:sz w:val="24"/>
        </w:rPr>
        <w:t xml:space="preserve"> %), medikų, su kuriais kontaktuoja (</w:t>
      </w:r>
      <w:r w:rsidR="00F36ADA" w:rsidRPr="00F36ADA">
        <w:rPr>
          <w:rFonts w:asciiTheme="majorBidi" w:hAnsiTheme="majorBidi" w:cstheme="majorBidi"/>
          <w:sz w:val="24"/>
        </w:rPr>
        <w:t>7,1</w:t>
      </w:r>
      <w:r w:rsidRPr="00F36ADA">
        <w:rPr>
          <w:rFonts w:asciiTheme="majorBidi" w:hAnsiTheme="majorBidi" w:cstheme="majorBidi"/>
          <w:sz w:val="24"/>
        </w:rPr>
        <w:t xml:space="preserve"> %).  </w:t>
      </w:r>
      <w:bookmarkStart w:id="0" w:name="_GoBack"/>
      <w:bookmarkEnd w:id="0"/>
    </w:p>
    <w:p w14:paraId="02598342" w14:textId="77777777" w:rsidR="006D1A4E" w:rsidRPr="001C4948" w:rsidRDefault="006D1A4E" w:rsidP="006D1A4E">
      <w:pPr>
        <w:rPr>
          <w:rFonts w:asciiTheme="majorHAnsi" w:hAnsiTheme="majorHAnsi"/>
          <w:sz w:val="24"/>
        </w:rPr>
      </w:pPr>
      <w:r w:rsidRPr="001C4948">
        <w:rPr>
          <w:rFonts w:asciiTheme="majorHAnsi" w:hAnsiTheme="majorHAnsi"/>
          <w:noProof/>
          <w:sz w:val="24"/>
          <w:lang w:eastAsia="lt-LT"/>
        </w:rPr>
        <w:lastRenderedPageBreak/>
        <w:drawing>
          <wp:inline distT="0" distB="0" distL="0" distR="0" wp14:anchorId="21A041B7" wp14:editId="45B66694">
            <wp:extent cx="3077155" cy="1995777"/>
            <wp:effectExtent l="0" t="0" r="9525" b="5080"/>
            <wp:docPr id="105" name="Diagrama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0D2217" w14:textId="77777777" w:rsidR="006D1A4E" w:rsidRPr="001C4948" w:rsidRDefault="006D1A4E" w:rsidP="006D1A4E">
      <w:pPr>
        <w:ind w:firstLine="1296"/>
        <w:rPr>
          <w:rFonts w:asciiTheme="majorHAnsi" w:hAnsiTheme="majorHAnsi"/>
          <w:sz w:val="24"/>
        </w:rPr>
      </w:pPr>
    </w:p>
    <w:p w14:paraId="75E19F27" w14:textId="77777777" w:rsidR="006D1A4E" w:rsidRPr="001C4948" w:rsidRDefault="006D1A4E" w:rsidP="006D1A4E">
      <w:pPr>
        <w:ind w:firstLine="1296"/>
        <w:rPr>
          <w:rFonts w:asciiTheme="majorHAnsi" w:hAnsiTheme="majorHAnsi"/>
          <w:sz w:val="24"/>
        </w:rPr>
        <w:sectPr w:rsidR="006D1A4E" w:rsidRPr="001C4948" w:rsidSect="009F407E">
          <w:type w:val="continuous"/>
          <w:pgSz w:w="11906" w:h="16838"/>
          <w:pgMar w:top="709" w:right="566" w:bottom="1134" w:left="1701" w:header="567" w:footer="567" w:gutter="0"/>
          <w:cols w:num="2" w:space="283"/>
          <w:titlePg/>
          <w:docGrid w:linePitch="360"/>
        </w:sectPr>
      </w:pPr>
    </w:p>
    <w:p w14:paraId="2DBE6EBF" w14:textId="6DAA4D01" w:rsidR="00826113" w:rsidRPr="00004D0E" w:rsidRDefault="006D1A4E" w:rsidP="006D1A4E">
      <w:pPr>
        <w:ind w:firstLine="709"/>
        <w:rPr>
          <w:rFonts w:asciiTheme="majorBidi" w:hAnsiTheme="majorBidi" w:cstheme="majorBidi"/>
          <w:sz w:val="24"/>
        </w:rPr>
      </w:pPr>
      <w:r w:rsidRPr="00004D0E">
        <w:rPr>
          <w:rFonts w:asciiTheme="majorBidi" w:hAnsiTheme="majorBidi" w:cstheme="majorBidi"/>
          <w:sz w:val="24"/>
        </w:rPr>
        <w:lastRenderedPageBreak/>
        <w:t xml:space="preserve">Savarankiško gyvenimo namų ,,Savi namai“ paslaugų gavėjai yra linkę teigiamai vertinti darbuotojų, teikiančių paslaugas savarankiško gyvenimo namuose, darbą. </w:t>
      </w:r>
      <w:r w:rsidR="00826113" w:rsidRPr="00004D0E">
        <w:rPr>
          <w:rFonts w:asciiTheme="majorBidi" w:hAnsiTheme="majorBidi" w:cstheme="majorBidi"/>
          <w:sz w:val="24"/>
        </w:rPr>
        <w:t>Visi atsakiusieji teigia</w:t>
      </w:r>
      <w:r w:rsidRPr="00004D0E">
        <w:rPr>
          <w:rFonts w:asciiTheme="majorBidi" w:hAnsiTheme="majorBidi" w:cstheme="majorBidi"/>
          <w:sz w:val="24"/>
        </w:rPr>
        <w:t>, kad darbuotojai skiria pakankamai laiko paslaugai atlikti (</w:t>
      </w:r>
      <w:r w:rsidR="00826113" w:rsidRPr="00004D0E">
        <w:rPr>
          <w:rFonts w:asciiTheme="majorBidi" w:hAnsiTheme="majorBidi" w:cstheme="majorBidi"/>
          <w:sz w:val="24"/>
        </w:rPr>
        <w:t>100</w:t>
      </w:r>
      <w:r w:rsidRPr="00004D0E">
        <w:rPr>
          <w:rFonts w:asciiTheme="majorBidi" w:hAnsiTheme="majorBidi" w:cstheme="majorBidi"/>
          <w:sz w:val="24"/>
        </w:rPr>
        <w:t xml:space="preserve"> %)</w:t>
      </w:r>
      <w:r w:rsidR="00667579" w:rsidRPr="00004D0E">
        <w:rPr>
          <w:rFonts w:asciiTheme="majorBidi" w:hAnsiTheme="majorBidi" w:cstheme="majorBidi"/>
          <w:sz w:val="24"/>
        </w:rPr>
        <w:t>.</w:t>
      </w:r>
    </w:p>
    <w:p w14:paraId="41DAFAF7" w14:textId="25CA318E" w:rsidR="00667579" w:rsidRPr="00004D0E" w:rsidRDefault="00667579" w:rsidP="006D1A4E">
      <w:pPr>
        <w:ind w:firstLine="709"/>
        <w:rPr>
          <w:rFonts w:asciiTheme="majorBidi" w:hAnsiTheme="majorBidi" w:cstheme="majorBidi"/>
          <w:sz w:val="24"/>
        </w:rPr>
      </w:pPr>
      <w:r w:rsidRPr="00004D0E">
        <w:rPr>
          <w:rFonts w:asciiTheme="majorBidi" w:hAnsiTheme="majorBidi" w:cstheme="majorBidi"/>
          <w:sz w:val="24"/>
        </w:rPr>
        <w:t>Vertindami darbuotojų operatyvumą atsiradus nenumatytoms aplinkybėms ir iškilus problemoms, didžioji dalis paslaugų gavėjų (94,6 %) darbuotojų darbą vertina teigiamai ir tik maža dalis (0,6 %) yra nepatenkinta darbuotojų operatyvumu.</w:t>
      </w:r>
    </w:p>
    <w:p w14:paraId="7A988AC7" w14:textId="3819AB52" w:rsidR="006D1A4E" w:rsidRPr="00004D0E" w:rsidRDefault="00667579" w:rsidP="006D1A4E">
      <w:pPr>
        <w:ind w:firstLine="709"/>
        <w:rPr>
          <w:rFonts w:asciiTheme="majorBidi" w:hAnsiTheme="majorBidi" w:cstheme="majorBidi"/>
          <w:sz w:val="24"/>
        </w:rPr>
      </w:pPr>
      <w:r w:rsidRPr="00004D0E">
        <w:rPr>
          <w:rFonts w:asciiTheme="majorBidi" w:hAnsiTheme="majorBidi" w:cstheme="majorBidi"/>
          <w:sz w:val="24"/>
        </w:rPr>
        <w:t>Visi apklaustieji</w:t>
      </w:r>
      <w:r w:rsidR="006D1A4E" w:rsidRPr="00004D0E">
        <w:rPr>
          <w:rFonts w:asciiTheme="majorBidi" w:hAnsiTheme="majorBidi" w:cstheme="majorBidi"/>
          <w:sz w:val="24"/>
        </w:rPr>
        <w:t xml:space="preserve"> teigia, kad darbuotojai sėkmingai sprendžia jų problemas (</w:t>
      </w:r>
      <w:r w:rsidRPr="00004D0E">
        <w:rPr>
          <w:rFonts w:asciiTheme="majorBidi" w:hAnsiTheme="majorBidi" w:cstheme="majorBidi"/>
          <w:sz w:val="24"/>
        </w:rPr>
        <w:t>100</w:t>
      </w:r>
      <w:r w:rsidR="006D1A4E" w:rsidRPr="00004D0E">
        <w:rPr>
          <w:rFonts w:asciiTheme="majorBidi" w:hAnsiTheme="majorBidi" w:cstheme="majorBidi"/>
          <w:sz w:val="24"/>
        </w:rPr>
        <w:t xml:space="preserve"> %), </w:t>
      </w:r>
      <w:r w:rsidRPr="00004D0E">
        <w:rPr>
          <w:rFonts w:asciiTheme="majorBidi" w:hAnsiTheme="majorBidi" w:cstheme="majorBidi"/>
          <w:sz w:val="24"/>
        </w:rPr>
        <w:t xml:space="preserve">tačiau pabrėžia, kad </w:t>
      </w:r>
      <w:r w:rsidR="006D1A4E" w:rsidRPr="00004D0E">
        <w:rPr>
          <w:rFonts w:asciiTheme="majorBidi" w:hAnsiTheme="majorBidi" w:cstheme="majorBidi"/>
          <w:sz w:val="24"/>
        </w:rPr>
        <w:t xml:space="preserve"> problemos ne visada yra išsprendžiamos dėl susidariusių aplinkybių, taip pat nurodė, kad darbuotojai yra skirtingi ir negalima vertinti visumos. </w:t>
      </w:r>
    </w:p>
    <w:p w14:paraId="22AC9D33" w14:textId="513A1BBD" w:rsidR="00B8241F" w:rsidRPr="00004D0E" w:rsidRDefault="006D1A4E" w:rsidP="00B8241F">
      <w:pPr>
        <w:ind w:firstLine="709"/>
        <w:rPr>
          <w:rFonts w:asciiTheme="majorBidi" w:hAnsiTheme="majorBidi" w:cstheme="majorBidi"/>
          <w:color w:val="92D050"/>
          <w:sz w:val="24"/>
        </w:rPr>
      </w:pPr>
      <w:r w:rsidRPr="00004D0E">
        <w:rPr>
          <w:rFonts w:asciiTheme="majorBidi" w:hAnsiTheme="majorBidi" w:cstheme="majorBidi"/>
          <w:sz w:val="24"/>
        </w:rPr>
        <w:t>Taip pat didžioji dauguma paslaugų gavėjų teigia, kad darbuotojai atsižvelgia į jų siūlymus (skundus) (</w:t>
      </w:r>
      <w:r w:rsidR="00B8241F" w:rsidRPr="00004D0E">
        <w:rPr>
          <w:rFonts w:asciiTheme="majorBidi" w:hAnsiTheme="majorBidi" w:cstheme="majorBidi"/>
          <w:sz w:val="24"/>
        </w:rPr>
        <w:t>92,9</w:t>
      </w:r>
      <w:r w:rsidRPr="00004D0E">
        <w:rPr>
          <w:rFonts w:asciiTheme="majorBidi" w:hAnsiTheme="majorBidi" w:cstheme="majorBidi"/>
          <w:sz w:val="24"/>
        </w:rPr>
        <w:t xml:space="preserve"> %), maža dalis nurodė, kad nežino, ar atsižvelgiama į jų pasiūlymus/skundus (</w:t>
      </w:r>
      <w:r w:rsidR="00B8241F" w:rsidRPr="00004D0E">
        <w:rPr>
          <w:rFonts w:asciiTheme="majorBidi" w:hAnsiTheme="majorBidi" w:cstheme="majorBidi"/>
          <w:sz w:val="24"/>
        </w:rPr>
        <w:t>7,1</w:t>
      </w:r>
      <w:r w:rsidRPr="00004D0E">
        <w:rPr>
          <w:rFonts w:asciiTheme="majorBidi" w:hAnsiTheme="majorBidi" w:cstheme="majorBidi"/>
          <w:sz w:val="24"/>
        </w:rPr>
        <w:t xml:space="preserve"> %).</w:t>
      </w:r>
      <w:r w:rsidR="00B8241F" w:rsidRPr="00004D0E">
        <w:rPr>
          <w:rFonts w:asciiTheme="majorBidi" w:hAnsiTheme="majorBidi" w:cstheme="majorBidi"/>
          <w:sz w:val="24"/>
        </w:rPr>
        <w:t xml:space="preserve"> Visi atsakiusieji teigia (100 %), kad darbuotojai visuomet pagarbiai ir mandagiai bendrauja. </w:t>
      </w:r>
    </w:p>
    <w:p w14:paraId="4910F3E5" w14:textId="5F1538FB" w:rsidR="006D1A4E" w:rsidRPr="00004D0E" w:rsidRDefault="006D1A4E" w:rsidP="006D1A4E">
      <w:pPr>
        <w:ind w:firstLine="709"/>
        <w:rPr>
          <w:rFonts w:asciiTheme="majorBidi" w:hAnsiTheme="majorBidi" w:cstheme="majorBidi"/>
          <w:sz w:val="24"/>
        </w:rPr>
      </w:pPr>
      <w:r w:rsidRPr="00004D0E">
        <w:rPr>
          <w:rFonts w:asciiTheme="majorBidi" w:hAnsiTheme="majorBidi" w:cstheme="majorBidi"/>
          <w:sz w:val="24"/>
        </w:rPr>
        <w:t xml:space="preserve"> Vertindami darbuotojų suteikiamos informacijos tikslingumą ir teisingumą apie paslaugų teikimą, didžioji dalis (</w:t>
      </w:r>
      <w:r w:rsidR="00D24027" w:rsidRPr="00004D0E">
        <w:rPr>
          <w:rFonts w:asciiTheme="majorBidi" w:hAnsiTheme="majorBidi" w:cstheme="majorBidi"/>
          <w:sz w:val="24"/>
        </w:rPr>
        <w:t>92,9</w:t>
      </w:r>
      <w:r w:rsidRPr="00004D0E">
        <w:rPr>
          <w:rFonts w:asciiTheme="majorBidi" w:hAnsiTheme="majorBidi" w:cstheme="majorBidi"/>
          <w:sz w:val="24"/>
        </w:rPr>
        <w:t xml:space="preserve"> %) nurodė, kad pateikiama informacija visuomet yra teisinga ir tikslinga, mažesnė dalis teigė negalinti vertinti, nes nežino (</w:t>
      </w:r>
      <w:r w:rsidR="00D24027" w:rsidRPr="00004D0E">
        <w:rPr>
          <w:rFonts w:asciiTheme="majorBidi" w:hAnsiTheme="majorBidi" w:cstheme="majorBidi"/>
          <w:sz w:val="24"/>
        </w:rPr>
        <w:t>3,6</w:t>
      </w:r>
      <w:r w:rsidRPr="00004D0E">
        <w:rPr>
          <w:rFonts w:asciiTheme="majorBidi" w:hAnsiTheme="majorBidi" w:cstheme="majorBidi"/>
          <w:sz w:val="24"/>
        </w:rPr>
        <w:t xml:space="preserve"> %)</w:t>
      </w:r>
      <w:r w:rsidR="00D24027" w:rsidRPr="00004D0E">
        <w:rPr>
          <w:rFonts w:asciiTheme="majorBidi" w:hAnsiTheme="majorBidi" w:cstheme="majorBidi"/>
          <w:sz w:val="24"/>
        </w:rPr>
        <w:t xml:space="preserve"> ir 3,6</w:t>
      </w:r>
      <w:r w:rsidRPr="00004D0E">
        <w:rPr>
          <w:rFonts w:asciiTheme="majorBidi" w:hAnsiTheme="majorBidi" w:cstheme="majorBidi"/>
          <w:sz w:val="24"/>
        </w:rPr>
        <w:t xml:space="preserve"> % nurodė, kad pateikiama informacija yra neteisinga ir netikslinga. </w:t>
      </w:r>
    </w:p>
    <w:p w14:paraId="21F520C0" w14:textId="53F627B0" w:rsidR="00004D0E" w:rsidRDefault="00004D0E" w:rsidP="00004D0E">
      <w:pPr>
        <w:rPr>
          <w:rFonts w:asciiTheme="majorHAnsi" w:hAnsiTheme="majorHAnsi"/>
          <w:sz w:val="24"/>
        </w:rPr>
      </w:pPr>
    </w:p>
    <w:p w14:paraId="15D38AEB" w14:textId="77777777" w:rsidR="00494292" w:rsidRDefault="00004D0E" w:rsidP="00004D0E">
      <w:pPr>
        <w:ind w:firstLine="709"/>
        <w:rPr>
          <w:rFonts w:asciiTheme="majorBidi" w:hAnsiTheme="majorBidi" w:cstheme="majorBidi"/>
          <w:sz w:val="24"/>
        </w:rPr>
      </w:pPr>
      <w:r w:rsidRPr="009C024C">
        <w:rPr>
          <w:rFonts w:asciiTheme="majorBidi" w:hAnsiTheme="majorBidi" w:cstheme="majorBidi"/>
          <w:sz w:val="24"/>
        </w:rPr>
        <w:t xml:space="preserve">Didžioji dalis paslaugų gavėjų  (85.7 %) yra linkę pasitikėti darbuotojais, todėl galima teigti, kad darbuotojai sukuria pasitikėjimu ir </w:t>
      </w:r>
    </w:p>
    <w:p w14:paraId="6233057F" w14:textId="77777777" w:rsidR="00494292" w:rsidRDefault="00494292" w:rsidP="00004D0E">
      <w:pPr>
        <w:ind w:firstLine="709"/>
        <w:rPr>
          <w:rFonts w:asciiTheme="majorBidi" w:hAnsiTheme="majorBidi" w:cstheme="majorBidi"/>
          <w:sz w:val="24"/>
        </w:rPr>
      </w:pPr>
    </w:p>
    <w:p w14:paraId="5A66CA34" w14:textId="77777777" w:rsidR="00494292" w:rsidRDefault="00494292" w:rsidP="00004D0E">
      <w:pPr>
        <w:ind w:firstLine="709"/>
        <w:rPr>
          <w:rFonts w:asciiTheme="majorBidi" w:hAnsiTheme="majorBidi" w:cstheme="majorBidi"/>
          <w:sz w:val="24"/>
        </w:rPr>
      </w:pPr>
    </w:p>
    <w:p w14:paraId="34680A67" w14:textId="77777777" w:rsidR="00494292" w:rsidRDefault="00494292" w:rsidP="00004D0E">
      <w:pPr>
        <w:ind w:firstLine="709"/>
        <w:rPr>
          <w:rFonts w:asciiTheme="majorBidi" w:hAnsiTheme="majorBidi" w:cstheme="majorBidi"/>
          <w:sz w:val="24"/>
        </w:rPr>
      </w:pPr>
    </w:p>
    <w:p w14:paraId="10792958" w14:textId="77777777" w:rsidR="00494292" w:rsidRDefault="00494292" w:rsidP="00004D0E">
      <w:pPr>
        <w:ind w:firstLine="709"/>
        <w:rPr>
          <w:rFonts w:asciiTheme="majorBidi" w:hAnsiTheme="majorBidi" w:cstheme="majorBidi"/>
          <w:sz w:val="24"/>
        </w:rPr>
      </w:pPr>
    </w:p>
    <w:p w14:paraId="45A04372" w14:textId="77777777" w:rsidR="00494292" w:rsidRDefault="00494292" w:rsidP="00494292">
      <w:pPr>
        <w:rPr>
          <w:rFonts w:asciiTheme="majorBidi" w:hAnsiTheme="majorBidi" w:cstheme="majorBidi"/>
          <w:sz w:val="24"/>
        </w:rPr>
        <w:sectPr w:rsidR="00494292" w:rsidSect="00494292">
          <w:type w:val="continuous"/>
          <w:pgSz w:w="11906" w:h="16838"/>
          <w:pgMar w:top="709" w:right="566" w:bottom="1134" w:left="1701" w:header="567" w:footer="567" w:gutter="0"/>
          <w:cols w:space="283"/>
          <w:titlePg/>
          <w:docGrid w:linePitch="360"/>
        </w:sectPr>
      </w:pPr>
    </w:p>
    <w:p w14:paraId="0A0A0251" w14:textId="1333CF31" w:rsidR="00004D0E" w:rsidRDefault="00004D0E" w:rsidP="00494292">
      <w:pPr>
        <w:rPr>
          <w:rFonts w:asciiTheme="majorBidi" w:hAnsiTheme="majorBidi" w:cstheme="majorBidi"/>
          <w:sz w:val="24"/>
        </w:rPr>
      </w:pPr>
      <w:r w:rsidRPr="009C024C">
        <w:rPr>
          <w:rFonts w:asciiTheme="majorBidi" w:hAnsiTheme="majorBidi" w:cstheme="majorBidi"/>
          <w:sz w:val="24"/>
        </w:rPr>
        <w:lastRenderedPageBreak/>
        <w:t xml:space="preserve">supratingumu grįstą, teigiamą atmosferą ir abipusį ryšį su paslaugų gavėjais. Jie kreipiasi pagalbos, patiki darbuotojams asmenines problemas. Nedidelė dalis paslaugų gavėjų (14.3 %) teigia, kad darbuotojais pasitiki iš dalies, jiems sunkiau prisirišti, būti atviriems su kitais žmonėmis ar išsakyti savo baimes. </w:t>
      </w:r>
    </w:p>
    <w:p w14:paraId="255D5EC9" w14:textId="77777777" w:rsidR="00004D0E" w:rsidRPr="001C4948" w:rsidRDefault="00004D0E" w:rsidP="00004D0E">
      <w:pPr>
        <w:jc w:val="right"/>
        <w:rPr>
          <w:rFonts w:asciiTheme="majorHAnsi" w:hAnsiTheme="majorHAnsi"/>
          <w:sz w:val="24"/>
        </w:rPr>
      </w:pPr>
    </w:p>
    <w:p w14:paraId="1F3098A2" w14:textId="56A3CDC6" w:rsidR="006D1A4E" w:rsidRPr="001C4948" w:rsidRDefault="00004D0E" w:rsidP="006D1A4E">
      <w:pPr>
        <w:rPr>
          <w:rFonts w:asciiTheme="majorHAnsi" w:hAnsiTheme="majorHAnsi"/>
          <w:sz w:val="24"/>
        </w:rPr>
        <w:sectPr w:rsidR="006D1A4E" w:rsidRPr="001C4948" w:rsidSect="009F407E">
          <w:type w:val="continuous"/>
          <w:pgSz w:w="11906" w:h="16838"/>
          <w:pgMar w:top="709" w:right="566" w:bottom="1134" w:left="1701" w:header="567" w:footer="567" w:gutter="0"/>
          <w:cols w:num="2" w:space="283"/>
          <w:titlePg/>
          <w:docGrid w:linePitch="360"/>
        </w:sectPr>
      </w:pPr>
      <w:r w:rsidRPr="001C4948">
        <w:rPr>
          <w:rFonts w:asciiTheme="majorHAnsi" w:eastAsiaTheme="minorHAnsi" w:hAnsiTheme="majorHAnsi" w:cstheme="minorBidi"/>
          <w:noProof/>
          <w:lang w:eastAsia="lt-LT"/>
        </w:rPr>
        <w:lastRenderedPageBreak/>
        <w:drawing>
          <wp:inline distT="0" distB="0" distL="0" distR="0" wp14:anchorId="6519FCE5" wp14:editId="6A21733C">
            <wp:extent cx="2657475" cy="1895475"/>
            <wp:effectExtent l="0" t="0" r="9525" b="9525"/>
            <wp:docPr id="24"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5C52B3" w14:textId="46253DB7" w:rsidR="006D1A4E" w:rsidRPr="00F852F1" w:rsidRDefault="00F852F1" w:rsidP="00F852F1">
      <w:pPr>
        <w:ind w:firstLine="709"/>
        <w:rPr>
          <w:rFonts w:asciiTheme="majorBidi" w:hAnsiTheme="majorBidi" w:cstheme="majorBidi"/>
          <w:sz w:val="24"/>
        </w:rPr>
      </w:pPr>
      <w:r w:rsidRPr="00F852F1">
        <w:rPr>
          <w:rFonts w:asciiTheme="majorBidi" w:hAnsiTheme="majorBidi" w:cstheme="majorBidi"/>
          <w:sz w:val="24"/>
        </w:rPr>
        <w:lastRenderedPageBreak/>
        <w:t>Klausiant apie tai, ar asmenys, kuriems teikiamos socialinės paslaugos savarankiško gyvenimo namuose ,,Savi namai“ yra informuojami apie paslaugų teikimo tvarkos pasikeitimus, didžioji dalis nurodė, kad yra informuojami (82,1 %), kad nėra informuojami nurodė 10,7 %, o kad nežino ar yra informuojami nurodė  7,2 %.</w:t>
      </w:r>
    </w:p>
    <w:p w14:paraId="3EDD5A52" w14:textId="33EEEFA5" w:rsidR="006D1A4E" w:rsidRPr="00C029EF" w:rsidRDefault="00F852F1" w:rsidP="006D1A4E">
      <w:pPr>
        <w:ind w:firstLine="709"/>
        <w:rPr>
          <w:rFonts w:asciiTheme="majorBidi" w:hAnsiTheme="majorBidi" w:cstheme="majorBidi"/>
          <w:sz w:val="24"/>
        </w:rPr>
      </w:pPr>
      <w:r w:rsidRPr="00C029EF">
        <w:rPr>
          <w:rFonts w:asciiTheme="majorBidi" w:hAnsiTheme="majorBidi" w:cstheme="majorBidi"/>
          <w:sz w:val="24"/>
        </w:rPr>
        <w:t xml:space="preserve">Klausiant apie pasitenkinimą teikiamomis paslaugomis, asmenų buvo paprašyta </w:t>
      </w:r>
      <w:r w:rsidR="00C029EF" w:rsidRPr="00C029EF">
        <w:rPr>
          <w:rFonts w:asciiTheme="majorBidi" w:hAnsiTheme="majorBidi" w:cstheme="majorBidi"/>
          <w:sz w:val="24"/>
        </w:rPr>
        <w:t>kad įvertintų teikiamas paslaugas skalėje nuo esu patenkintas, esu iš dalies patenkintas, esu nepatenkintas.</w:t>
      </w:r>
    </w:p>
    <w:p w14:paraId="6817F645" w14:textId="31AA11E0" w:rsidR="00743FF9" w:rsidRDefault="00743FF9" w:rsidP="00743FF9">
      <w:pPr>
        <w:ind w:firstLine="709"/>
        <w:rPr>
          <w:rFonts w:asciiTheme="majorHAnsi" w:hAnsiTheme="majorHAnsi"/>
          <w:sz w:val="24"/>
        </w:rPr>
      </w:pPr>
      <w:r w:rsidRPr="00743FF9">
        <w:rPr>
          <w:rFonts w:asciiTheme="majorBidi" w:hAnsiTheme="majorBidi" w:cstheme="majorBidi"/>
          <w:sz w:val="24"/>
        </w:rPr>
        <w:t xml:space="preserve">Didžioji dalis </w:t>
      </w:r>
      <w:r w:rsidR="00494292" w:rsidRPr="00743FF9">
        <w:rPr>
          <w:rFonts w:asciiTheme="majorBidi" w:hAnsiTheme="majorBidi" w:cstheme="majorBidi"/>
          <w:sz w:val="24"/>
        </w:rPr>
        <w:t>atsakiusių</w:t>
      </w:r>
      <w:r w:rsidRPr="00743FF9">
        <w:rPr>
          <w:rFonts w:asciiTheme="majorBidi" w:hAnsiTheme="majorBidi" w:cstheme="majorBidi"/>
          <w:sz w:val="24"/>
        </w:rPr>
        <w:t xml:space="preserve"> nurodė, kad yra patenkinti teikiamomis informavimo ir konsultavimo paslaugomis (92,9 %), kad yra iš dalies patenkinti nurodė 7,1 %. Tarpininkavimo ir atstovavimo paslaugomis yra patenkinti 96,4 %, iš dalies patenkinti 3,6 %. </w:t>
      </w:r>
      <w:r w:rsidR="006D1A4E" w:rsidRPr="00743FF9">
        <w:rPr>
          <w:rFonts w:asciiTheme="majorBidi" w:hAnsiTheme="majorBidi" w:cstheme="majorBidi"/>
          <w:sz w:val="24"/>
        </w:rPr>
        <w:t xml:space="preserve">Galima daryti prielaidą, kad paslaugų vertinimas priklauso nuo rezultato, kuris pasiekiamas sprendžiant klientų problemas </w:t>
      </w:r>
      <w:r w:rsidR="006D1A4E" w:rsidRPr="00743FF9">
        <w:rPr>
          <w:rFonts w:asciiTheme="majorBidi" w:eastAsia="Times New Roman" w:hAnsiTheme="majorBidi" w:cstheme="majorBidi"/>
          <w:sz w:val="24"/>
          <w:szCs w:val="24"/>
        </w:rPr>
        <w:t>–</w:t>
      </w:r>
      <w:r w:rsidR="006D1A4E" w:rsidRPr="00743FF9">
        <w:rPr>
          <w:rFonts w:asciiTheme="majorBidi" w:hAnsiTheme="majorBidi" w:cstheme="majorBidi"/>
          <w:sz w:val="24"/>
        </w:rPr>
        <w:t xml:space="preserve"> jei pasiekiamas rezultatas, kurio tikisi paslaugų gavėjai, tuomet jie darbuotojų darbą linkę vertinti teigiamai.</w:t>
      </w:r>
      <w:r w:rsidR="006D1A4E" w:rsidRPr="001C4948">
        <w:rPr>
          <w:rFonts w:asciiTheme="majorHAnsi" w:hAnsiTheme="majorHAnsi"/>
          <w:sz w:val="24"/>
        </w:rPr>
        <w:t xml:space="preserve">  </w:t>
      </w:r>
    </w:p>
    <w:p w14:paraId="2165D945" w14:textId="553A9DE4" w:rsidR="00743FF9" w:rsidRPr="00743FF9" w:rsidRDefault="006D1A4E" w:rsidP="006D1A4E">
      <w:pPr>
        <w:ind w:firstLine="709"/>
        <w:rPr>
          <w:rFonts w:asciiTheme="majorBidi" w:hAnsiTheme="majorBidi" w:cstheme="majorBidi"/>
          <w:sz w:val="24"/>
        </w:rPr>
      </w:pPr>
      <w:r w:rsidRPr="00743FF9">
        <w:rPr>
          <w:rFonts w:asciiTheme="majorBidi" w:hAnsiTheme="majorBidi" w:cstheme="majorBidi"/>
          <w:sz w:val="24"/>
        </w:rPr>
        <w:t>Sociokultūrinėmis paslaugomis</w:t>
      </w:r>
      <w:r w:rsidR="00743FF9" w:rsidRPr="00743FF9">
        <w:rPr>
          <w:rFonts w:asciiTheme="majorBidi" w:hAnsiTheme="majorBidi" w:cstheme="majorBidi"/>
          <w:sz w:val="24"/>
        </w:rPr>
        <w:t xml:space="preserve"> yra patenkinti 96,4 </w:t>
      </w:r>
      <w:r w:rsidR="00743FF9" w:rsidRPr="00743FF9">
        <w:rPr>
          <w:rFonts w:asciiTheme="majorBidi" w:hAnsiTheme="majorBidi" w:cstheme="majorBidi"/>
          <w:sz w:val="24"/>
          <w:lang w:val="en-US"/>
        </w:rPr>
        <w:t xml:space="preserve">% </w:t>
      </w:r>
      <w:r w:rsidR="00743FF9" w:rsidRPr="00743FF9">
        <w:rPr>
          <w:rFonts w:asciiTheme="majorBidi" w:hAnsiTheme="majorBidi" w:cstheme="majorBidi"/>
          <w:sz w:val="24"/>
        </w:rPr>
        <w:t xml:space="preserve">apklaustųjų, iš dalies patenkinti 3,6 </w:t>
      </w:r>
      <w:r w:rsidR="00743FF9" w:rsidRPr="00743FF9">
        <w:rPr>
          <w:rFonts w:asciiTheme="majorBidi" w:hAnsiTheme="majorBidi" w:cstheme="majorBidi"/>
          <w:sz w:val="24"/>
          <w:lang w:val="en-US"/>
        </w:rPr>
        <w:t xml:space="preserve">%. </w:t>
      </w:r>
      <w:r w:rsidR="00743FF9" w:rsidRPr="00743FF9">
        <w:rPr>
          <w:rFonts w:asciiTheme="majorBidi" w:hAnsiTheme="majorBidi" w:cstheme="majorBidi"/>
          <w:sz w:val="24"/>
        </w:rPr>
        <w:t>Iš dalies patenkinti asmenys nurodė, kad yra dirbantys ir mažiau dalyvauja sociokultūrinėje veikloje.</w:t>
      </w:r>
    </w:p>
    <w:p w14:paraId="0DC4A0AF" w14:textId="0C5BA0C8" w:rsidR="006D1A4E" w:rsidRPr="00743FF9" w:rsidRDefault="006D1A4E" w:rsidP="00743FF9">
      <w:pPr>
        <w:rPr>
          <w:rFonts w:asciiTheme="majorBidi" w:hAnsiTheme="majorBidi" w:cstheme="majorBidi"/>
          <w:sz w:val="24"/>
        </w:rPr>
      </w:pPr>
      <w:r w:rsidRPr="00743FF9">
        <w:rPr>
          <w:rFonts w:asciiTheme="majorBidi" w:hAnsiTheme="majorBidi" w:cstheme="majorBidi"/>
          <w:sz w:val="24"/>
        </w:rPr>
        <w:t xml:space="preserve">Socialinių įgūdžių ugdymo ir palaikymo paslaugomis patenkinti </w:t>
      </w:r>
      <w:r w:rsidR="00743FF9" w:rsidRPr="00743FF9">
        <w:rPr>
          <w:rFonts w:asciiTheme="majorBidi" w:hAnsiTheme="majorBidi" w:cstheme="majorBidi"/>
          <w:sz w:val="24"/>
        </w:rPr>
        <w:t>85,7</w:t>
      </w:r>
      <w:r w:rsidRPr="00743FF9">
        <w:rPr>
          <w:rFonts w:asciiTheme="majorBidi" w:hAnsiTheme="majorBidi" w:cstheme="majorBidi"/>
          <w:sz w:val="24"/>
        </w:rPr>
        <w:t xml:space="preserve"> %, iš dalies patenkinti </w:t>
      </w:r>
      <w:r w:rsidR="00743FF9" w:rsidRPr="00743FF9">
        <w:rPr>
          <w:rFonts w:asciiTheme="majorBidi" w:hAnsiTheme="majorBidi" w:cstheme="majorBidi"/>
          <w:sz w:val="24"/>
        </w:rPr>
        <w:t xml:space="preserve">14,3 </w:t>
      </w:r>
      <w:r w:rsidRPr="00743FF9">
        <w:rPr>
          <w:rFonts w:asciiTheme="majorBidi" w:hAnsiTheme="majorBidi" w:cstheme="majorBidi"/>
          <w:sz w:val="24"/>
        </w:rPr>
        <w:t xml:space="preserve"> % apklaustųjų.</w:t>
      </w:r>
    </w:p>
    <w:p w14:paraId="4B55245A" w14:textId="0F56B106" w:rsidR="006D1A4E" w:rsidRPr="00743FF9" w:rsidRDefault="006D1A4E" w:rsidP="00743FF9">
      <w:pPr>
        <w:ind w:firstLine="709"/>
        <w:rPr>
          <w:rFonts w:asciiTheme="majorBidi" w:hAnsiTheme="majorBidi" w:cstheme="majorBidi"/>
          <w:sz w:val="24"/>
        </w:rPr>
      </w:pPr>
      <w:r w:rsidRPr="00743FF9">
        <w:rPr>
          <w:rFonts w:asciiTheme="majorBidi" w:hAnsiTheme="majorBidi" w:cstheme="majorBidi"/>
          <w:sz w:val="24"/>
        </w:rPr>
        <w:t xml:space="preserve">Apgyvendinimo savarankiško gyvenimo namuose paslauga yra patenkinti </w:t>
      </w:r>
      <w:r w:rsidR="00743FF9" w:rsidRPr="00743FF9">
        <w:rPr>
          <w:rFonts w:asciiTheme="majorBidi" w:hAnsiTheme="majorBidi" w:cstheme="majorBidi"/>
          <w:sz w:val="24"/>
        </w:rPr>
        <w:t>100</w:t>
      </w:r>
      <w:r w:rsidRPr="00743FF9">
        <w:rPr>
          <w:rFonts w:asciiTheme="majorBidi" w:hAnsiTheme="majorBidi" w:cstheme="majorBidi"/>
          <w:sz w:val="24"/>
        </w:rPr>
        <w:t xml:space="preserve"> % apklaustųjų</w:t>
      </w:r>
      <w:r w:rsidR="00743FF9" w:rsidRPr="00743FF9">
        <w:rPr>
          <w:rFonts w:asciiTheme="majorBidi" w:hAnsiTheme="majorBidi" w:cstheme="majorBidi"/>
          <w:sz w:val="24"/>
        </w:rPr>
        <w:t>.</w:t>
      </w:r>
      <w:r w:rsidRPr="00743FF9">
        <w:rPr>
          <w:rFonts w:asciiTheme="majorBidi" w:hAnsiTheme="majorBidi" w:cstheme="majorBidi"/>
          <w:sz w:val="24"/>
        </w:rPr>
        <w:t xml:space="preserve"> </w:t>
      </w:r>
    </w:p>
    <w:p w14:paraId="76E672DD" w14:textId="5F95B4D5" w:rsidR="001F2645" w:rsidRDefault="006D1A4E" w:rsidP="006D1A4E">
      <w:pPr>
        <w:ind w:firstLine="709"/>
        <w:rPr>
          <w:rFonts w:asciiTheme="majorBidi" w:hAnsiTheme="majorBidi" w:cstheme="majorBidi"/>
          <w:sz w:val="24"/>
        </w:rPr>
      </w:pPr>
      <w:r w:rsidRPr="001F2645">
        <w:rPr>
          <w:rFonts w:asciiTheme="majorBidi" w:hAnsiTheme="majorBidi" w:cstheme="majorBidi"/>
          <w:sz w:val="24"/>
        </w:rPr>
        <w:lastRenderedPageBreak/>
        <w:t>Vertinant gyvenimo kokybės pasikeitimus paslaugų teikimo metu, dauguma apklaustųjų nurodė, kad gyvenimo kokybė pasikeitė (</w:t>
      </w:r>
      <w:r w:rsidR="001F2645" w:rsidRPr="001F2645">
        <w:rPr>
          <w:rFonts w:asciiTheme="majorBidi" w:hAnsiTheme="majorBidi" w:cstheme="majorBidi"/>
          <w:sz w:val="24"/>
        </w:rPr>
        <w:t>92,9</w:t>
      </w:r>
      <w:r w:rsidRPr="001F2645">
        <w:rPr>
          <w:rFonts w:asciiTheme="majorBidi" w:hAnsiTheme="majorBidi" w:cstheme="majorBidi"/>
          <w:sz w:val="24"/>
        </w:rPr>
        <w:t xml:space="preserve"> %),</w:t>
      </w:r>
      <w:r w:rsidR="001F2645" w:rsidRPr="001F2645">
        <w:rPr>
          <w:rFonts w:asciiTheme="majorBidi" w:hAnsiTheme="majorBidi" w:cstheme="majorBidi"/>
          <w:sz w:val="24"/>
        </w:rPr>
        <w:t xml:space="preserve"> o kad nežino ar pasikeitė nurodė 7,1 %.</w:t>
      </w:r>
      <w:r w:rsidR="001F2645">
        <w:rPr>
          <w:rFonts w:asciiTheme="majorBidi" w:hAnsiTheme="majorBidi" w:cstheme="majorBidi"/>
          <w:sz w:val="24"/>
        </w:rPr>
        <w:t xml:space="preserve"> Klausiant kaip pasikeitė paslaugų  kokybė: 39,3 </w:t>
      </w:r>
      <w:r w:rsidR="001F2645" w:rsidRPr="001F2645">
        <w:rPr>
          <w:rFonts w:asciiTheme="majorBidi" w:hAnsiTheme="majorBidi" w:cstheme="majorBidi"/>
          <w:sz w:val="24"/>
        </w:rPr>
        <w:t>%</w:t>
      </w:r>
      <w:r w:rsidR="001F2645">
        <w:rPr>
          <w:rFonts w:asciiTheme="majorBidi" w:hAnsiTheme="majorBidi" w:cstheme="majorBidi"/>
          <w:sz w:val="24"/>
        </w:rPr>
        <w:t xml:space="preserve"> nurodė, kad labai pagerėjo, 10,7 </w:t>
      </w:r>
      <w:r w:rsidR="001F2645" w:rsidRPr="001F2645">
        <w:rPr>
          <w:rFonts w:asciiTheme="majorBidi" w:hAnsiTheme="majorBidi" w:cstheme="majorBidi"/>
          <w:sz w:val="24"/>
        </w:rPr>
        <w:t>%</w:t>
      </w:r>
      <w:r w:rsidR="001F2645">
        <w:rPr>
          <w:rFonts w:asciiTheme="majorBidi" w:hAnsiTheme="majorBidi" w:cstheme="majorBidi"/>
          <w:sz w:val="24"/>
        </w:rPr>
        <w:t xml:space="preserve"> nurodė, kad pagerėjo, o 50 </w:t>
      </w:r>
      <w:r w:rsidR="001F2645" w:rsidRPr="001F2645">
        <w:rPr>
          <w:rFonts w:asciiTheme="majorBidi" w:hAnsiTheme="majorBidi" w:cstheme="majorBidi"/>
          <w:sz w:val="24"/>
        </w:rPr>
        <w:t>%</w:t>
      </w:r>
      <w:r w:rsidR="001F2645">
        <w:rPr>
          <w:rFonts w:asciiTheme="majorBidi" w:hAnsiTheme="majorBidi" w:cstheme="majorBidi"/>
          <w:sz w:val="24"/>
        </w:rPr>
        <w:t xml:space="preserve"> nurodė, kad liko tokia pati. </w:t>
      </w:r>
    </w:p>
    <w:p w14:paraId="3F755BA3" w14:textId="7E1A67A3" w:rsidR="00592EEA" w:rsidRPr="00592EEA" w:rsidRDefault="006D1A4E" w:rsidP="00592EEA">
      <w:pPr>
        <w:rPr>
          <w:rFonts w:asciiTheme="majorBidi" w:hAnsiTheme="majorBidi" w:cstheme="majorBidi"/>
          <w:sz w:val="24"/>
        </w:rPr>
      </w:pPr>
      <w:r w:rsidRPr="00592EEA">
        <w:rPr>
          <w:rFonts w:asciiTheme="majorBidi" w:hAnsiTheme="majorBidi" w:cstheme="majorBidi"/>
          <w:sz w:val="24"/>
        </w:rPr>
        <w:t xml:space="preserve">Atsakiusiųjų teigimu, tai </w:t>
      </w:r>
      <w:r w:rsidR="001F2645" w:rsidRPr="00592EEA">
        <w:rPr>
          <w:rFonts w:asciiTheme="majorBidi" w:hAnsiTheme="majorBidi" w:cstheme="majorBidi"/>
          <w:sz w:val="24"/>
        </w:rPr>
        <w:t xml:space="preserve">paslaugų kokybės gerėjimui įtakos turėjo </w:t>
      </w:r>
      <w:r w:rsidRPr="00592EEA">
        <w:rPr>
          <w:rFonts w:asciiTheme="majorBidi" w:hAnsiTheme="majorBidi" w:cstheme="majorBidi"/>
          <w:sz w:val="24"/>
        </w:rPr>
        <w:t xml:space="preserve"> geresnis abipusis santykis su darbuotojais</w:t>
      </w:r>
      <w:r w:rsidR="001F2645" w:rsidRPr="00592EEA">
        <w:rPr>
          <w:rFonts w:asciiTheme="majorBidi" w:hAnsiTheme="majorBidi" w:cstheme="majorBidi"/>
          <w:sz w:val="24"/>
        </w:rPr>
        <w:t xml:space="preserve"> ir darbuotojų profesionalumas</w:t>
      </w:r>
      <w:r w:rsidRPr="00592EEA">
        <w:rPr>
          <w:rFonts w:asciiTheme="majorBidi" w:hAnsiTheme="majorBidi" w:cstheme="majorBidi"/>
          <w:sz w:val="24"/>
        </w:rPr>
        <w:t xml:space="preserve">, </w:t>
      </w:r>
      <w:r w:rsidR="001F2645" w:rsidRPr="00592EEA">
        <w:rPr>
          <w:rFonts w:asciiTheme="majorBidi" w:hAnsiTheme="majorBidi" w:cstheme="majorBidi"/>
          <w:sz w:val="24"/>
        </w:rPr>
        <w:t xml:space="preserve">pasitikėjimas darbuotojais, </w:t>
      </w:r>
      <w:r w:rsidRPr="00592EEA">
        <w:rPr>
          <w:rFonts w:asciiTheme="majorBidi" w:hAnsiTheme="majorBidi" w:cstheme="majorBidi"/>
          <w:sz w:val="24"/>
        </w:rPr>
        <w:t xml:space="preserve">išklausymas, gyvenimas bendruomenėje, įvairūs edukaciniai renginiai, paslaugų įvairovė, efektyvus problemų sprendimas, socialinių darbuotojų pagalba kiekvienam ir iniciatyva, socialinių darbuotojų individualus dėmesys kiekvienam, bendrų tikslų siekimas. </w:t>
      </w:r>
      <w:r w:rsidR="00592EEA" w:rsidRPr="00592EEA">
        <w:rPr>
          <w:rFonts w:asciiTheme="majorBidi" w:hAnsiTheme="majorBidi" w:cstheme="majorBidi"/>
          <w:sz w:val="24"/>
        </w:rPr>
        <w:t xml:space="preserve">Kaip neigiamą dalyką, </w:t>
      </w:r>
      <w:r w:rsidR="00494292" w:rsidRPr="00592EEA">
        <w:rPr>
          <w:rFonts w:asciiTheme="majorBidi" w:hAnsiTheme="majorBidi" w:cstheme="majorBidi"/>
          <w:sz w:val="24"/>
        </w:rPr>
        <w:t>trukdantį</w:t>
      </w:r>
      <w:r w:rsidR="00592EEA" w:rsidRPr="00592EEA">
        <w:rPr>
          <w:rFonts w:asciiTheme="majorBidi" w:hAnsiTheme="majorBidi" w:cstheme="majorBidi"/>
          <w:sz w:val="24"/>
        </w:rPr>
        <w:t xml:space="preserve"> asmenims, paslaugų gavėjai nurodė, kad kai kurie gyventojai neatsižvelgia į kitų gyventojų nuomonę.</w:t>
      </w:r>
    </w:p>
    <w:p w14:paraId="207513EB" w14:textId="77777777" w:rsidR="006D1A4E" w:rsidRPr="001C4948" w:rsidRDefault="006D1A4E" w:rsidP="006D1A4E">
      <w:pPr>
        <w:rPr>
          <w:rFonts w:asciiTheme="majorHAnsi" w:hAnsiTheme="majorHAnsi"/>
          <w:sz w:val="24"/>
        </w:rPr>
      </w:pPr>
      <w:r w:rsidRPr="001C4948">
        <w:rPr>
          <w:rFonts w:asciiTheme="majorHAnsi" w:eastAsiaTheme="minorHAnsi" w:hAnsiTheme="majorHAnsi" w:cstheme="minorBidi"/>
          <w:noProof/>
          <w:lang w:eastAsia="lt-LT"/>
        </w:rPr>
        <w:drawing>
          <wp:inline distT="0" distB="0" distL="0" distR="0" wp14:anchorId="2855E567" wp14:editId="51A58057">
            <wp:extent cx="2924175" cy="2581275"/>
            <wp:effectExtent l="0" t="0" r="9525" b="9525"/>
            <wp:docPr id="25"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BFDDF2" w14:textId="77777777" w:rsidR="006D1A4E" w:rsidRPr="001C4948" w:rsidRDefault="006D1A4E" w:rsidP="006D1A4E">
      <w:pPr>
        <w:rPr>
          <w:rFonts w:asciiTheme="majorHAnsi" w:hAnsiTheme="majorHAnsi"/>
          <w:sz w:val="24"/>
        </w:rPr>
        <w:sectPr w:rsidR="006D1A4E" w:rsidRPr="001C4948" w:rsidSect="009F407E">
          <w:type w:val="continuous"/>
          <w:pgSz w:w="11906" w:h="16838"/>
          <w:pgMar w:top="709" w:right="566" w:bottom="1134" w:left="1701" w:header="567" w:footer="567" w:gutter="0"/>
          <w:cols w:num="2" w:space="283"/>
          <w:titlePg/>
          <w:docGrid w:linePitch="360"/>
        </w:sectPr>
      </w:pPr>
    </w:p>
    <w:p w14:paraId="4BB24E8D" w14:textId="55397BB8" w:rsidR="006D1A4E" w:rsidRPr="001C4948" w:rsidRDefault="006D1A4E" w:rsidP="006D1A4E">
      <w:pPr>
        <w:rPr>
          <w:rFonts w:asciiTheme="majorHAnsi" w:hAnsiTheme="majorHAnsi"/>
          <w:sz w:val="24"/>
        </w:rPr>
      </w:pPr>
    </w:p>
    <w:p w14:paraId="127C558F" w14:textId="2A532E48" w:rsidR="006D1A4E" w:rsidRPr="00592EEA" w:rsidRDefault="006D1A4E" w:rsidP="006D1A4E">
      <w:pPr>
        <w:ind w:firstLine="709"/>
        <w:rPr>
          <w:rFonts w:asciiTheme="majorBidi" w:hAnsiTheme="majorBidi" w:cstheme="majorBidi"/>
          <w:sz w:val="24"/>
        </w:rPr>
      </w:pPr>
      <w:r w:rsidRPr="00592EEA">
        <w:rPr>
          <w:rFonts w:asciiTheme="majorBidi" w:hAnsiTheme="majorBidi" w:cstheme="majorBidi"/>
          <w:sz w:val="24"/>
        </w:rPr>
        <w:t>Pagrindiniai pageidavimai, kuriuos nurodė paslaugų gavėjai: pageidautų, kad padalinys turėtų savo transportą</w:t>
      </w:r>
      <w:r w:rsidR="00592EEA" w:rsidRPr="00592EEA">
        <w:rPr>
          <w:rFonts w:asciiTheme="majorBidi" w:hAnsiTheme="majorBidi" w:cstheme="majorBidi"/>
          <w:sz w:val="24"/>
        </w:rPr>
        <w:t>, išreiškė pageidavimą, kad būtų daugiau kelionių į kitus miestus, no</w:t>
      </w:r>
      <w:r w:rsidR="000E3BDA">
        <w:rPr>
          <w:rFonts w:asciiTheme="majorBidi" w:hAnsiTheme="majorBidi" w:cstheme="majorBidi"/>
          <w:sz w:val="24"/>
        </w:rPr>
        <w:t>r</w:t>
      </w:r>
      <w:r w:rsidR="00592EEA" w:rsidRPr="00592EEA">
        <w:rPr>
          <w:rFonts w:asciiTheme="majorBidi" w:hAnsiTheme="majorBidi" w:cstheme="majorBidi"/>
          <w:sz w:val="24"/>
        </w:rPr>
        <w:t>ėtų rūkomojo kambario pastate, norėtų masažo specialisto ir baseino namuose.</w:t>
      </w:r>
    </w:p>
    <w:p w14:paraId="46EB1CBA" w14:textId="77777777" w:rsidR="006D1A4E" w:rsidRDefault="006D1A4E" w:rsidP="006D1A4E">
      <w:pPr>
        <w:ind w:firstLine="709"/>
        <w:rPr>
          <w:rFonts w:asciiTheme="majorHAnsi" w:hAnsiTheme="majorHAnsi"/>
          <w:sz w:val="24"/>
        </w:rPr>
      </w:pPr>
    </w:p>
    <w:p w14:paraId="44B9D3E0" w14:textId="77777777" w:rsidR="006D1A4E" w:rsidRDefault="006D1A4E" w:rsidP="006D1A4E">
      <w:pPr>
        <w:ind w:firstLine="709"/>
        <w:rPr>
          <w:rFonts w:asciiTheme="majorHAnsi" w:hAnsiTheme="majorHAnsi"/>
          <w:sz w:val="24"/>
        </w:rPr>
      </w:pPr>
    </w:p>
    <w:p w14:paraId="28021D15" w14:textId="77777777" w:rsidR="006D1A4E" w:rsidRPr="001C4948" w:rsidRDefault="006D1A4E" w:rsidP="006D1A4E">
      <w:pPr>
        <w:ind w:firstLine="709"/>
        <w:rPr>
          <w:rFonts w:asciiTheme="majorHAnsi" w:hAnsiTheme="majorHAnsi"/>
          <w:sz w:val="24"/>
        </w:rPr>
        <w:sectPr w:rsidR="006D1A4E" w:rsidRPr="001C4948" w:rsidSect="009F407E">
          <w:type w:val="continuous"/>
          <w:pgSz w:w="11906" w:h="16838"/>
          <w:pgMar w:top="709" w:right="566" w:bottom="1134" w:left="1701" w:header="567" w:footer="567" w:gutter="0"/>
          <w:cols w:space="283"/>
          <w:titlePg/>
          <w:docGrid w:linePitch="360"/>
        </w:sectPr>
      </w:pPr>
    </w:p>
    <w:p w14:paraId="742266E6" w14:textId="5ABA8081" w:rsidR="006D1A4E" w:rsidRPr="00592EEA" w:rsidRDefault="006D1A4E" w:rsidP="006D1A4E">
      <w:pPr>
        <w:ind w:firstLine="709"/>
        <w:rPr>
          <w:rFonts w:asciiTheme="majorBidi" w:hAnsiTheme="majorBidi" w:cstheme="majorBidi"/>
          <w:sz w:val="24"/>
        </w:rPr>
      </w:pPr>
      <w:r w:rsidRPr="00592EEA">
        <w:rPr>
          <w:rFonts w:asciiTheme="majorBidi" w:hAnsiTheme="majorBidi" w:cstheme="majorBidi"/>
          <w:sz w:val="24"/>
        </w:rPr>
        <w:lastRenderedPageBreak/>
        <w:t>Dauguma gyventojų (</w:t>
      </w:r>
      <w:r w:rsidR="00592EEA" w:rsidRPr="00592EEA">
        <w:rPr>
          <w:rFonts w:asciiTheme="majorBidi" w:hAnsiTheme="majorBidi" w:cstheme="majorBidi"/>
          <w:sz w:val="24"/>
        </w:rPr>
        <w:t>85,7</w:t>
      </w:r>
      <w:r w:rsidRPr="00592EEA">
        <w:rPr>
          <w:rFonts w:asciiTheme="majorBidi" w:hAnsiTheme="majorBidi" w:cstheme="majorBidi"/>
          <w:sz w:val="24"/>
        </w:rPr>
        <w:t xml:space="preserve"> %) teigė, kad jų lūkesčiai dėl paslaugų pasiteisino, kad nežino – </w:t>
      </w:r>
      <w:r w:rsidR="00592EEA" w:rsidRPr="00592EEA">
        <w:rPr>
          <w:rFonts w:asciiTheme="majorBidi" w:hAnsiTheme="majorBidi" w:cstheme="majorBidi"/>
          <w:sz w:val="24"/>
        </w:rPr>
        <w:t>14,3</w:t>
      </w:r>
      <w:r w:rsidRPr="00592EEA">
        <w:rPr>
          <w:rFonts w:asciiTheme="majorBidi" w:hAnsiTheme="majorBidi" w:cstheme="majorBidi"/>
          <w:sz w:val="24"/>
        </w:rPr>
        <w:t xml:space="preserve"> %</w:t>
      </w:r>
      <w:r w:rsidR="00592EEA" w:rsidRPr="00592EEA">
        <w:rPr>
          <w:rFonts w:asciiTheme="majorBidi" w:hAnsiTheme="majorBidi" w:cstheme="majorBidi"/>
          <w:sz w:val="24"/>
        </w:rPr>
        <w:t>.</w:t>
      </w:r>
    </w:p>
    <w:p w14:paraId="66D26F34" w14:textId="77777777" w:rsidR="006D1A4E" w:rsidRPr="001C4948" w:rsidRDefault="006D1A4E" w:rsidP="006D1A4E">
      <w:pPr>
        <w:rPr>
          <w:rFonts w:asciiTheme="majorHAnsi" w:hAnsiTheme="majorHAnsi"/>
          <w:sz w:val="24"/>
        </w:rPr>
      </w:pPr>
    </w:p>
    <w:p w14:paraId="3200FC3A" w14:textId="77777777" w:rsidR="006D1A4E" w:rsidRPr="001C4948" w:rsidRDefault="006D1A4E" w:rsidP="006D1A4E">
      <w:pPr>
        <w:jc w:val="center"/>
        <w:rPr>
          <w:rFonts w:asciiTheme="majorHAnsi" w:hAnsiTheme="majorHAnsi"/>
          <w:b/>
          <w:sz w:val="24"/>
        </w:rPr>
      </w:pPr>
      <w:r w:rsidRPr="001C4948">
        <w:rPr>
          <w:rFonts w:asciiTheme="majorHAnsi" w:eastAsiaTheme="minorHAnsi" w:hAnsiTheme="majorHAnsi" w:cstheme="minorBidi"/>
          <w:b/>
          <w:noProof/>
          <w:lang w:eastAsia="lt-LT"/>
        </w:rPr>
        <w:lastRenderedPageBreak/>
        <w:drawing>
          <wp:inline distT="0" distB="0" distL="0" distR="0" wp14:anchorId="12F7FE3A" wp14:editId="370DE561">
            <wp:extent cx="2514600" cy="1457325"/>
            <wp:effectExtent l="0" t="38100" r="0" b="9525"/>
            <wp:docPr id="26"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D90AD8" w14:textId="77777777" w:rsidR="006D1A4E" w:rsidRPr="001C4948" w:rsidRDefault="006D1A4E" w:rsidP="006D1A4E">
      <w:pPr>
        <w:rPr>
          <w:rFonts w:asciiTheme="majorHAnsi" w:hAnsiTheme="majorHAnsi"/>
          <w:sz w:val="24"/>
        </w:rPr>
        <w:sectPr w:rsidR="006D1A4E" w:rsidRPr="001C4948" w:rsidSect="009F407E">
          <w:type w:val="continuous"/>
          <w:pgSz w:w="11906" w:h="16838"/>
          <w:pgMar w:top="709" w:right="566" w:bottom="1134" w:left="1701" w:header="567" w:footer="567" w:gutter="0"/>
          <w:cols w:num="2" w:space="283"/>
          <w:titlePg/>
          <w:docGrid w:linePitch="360"/>
        </w:sectPr>
      </w:pPr>
    </w:p>
    <w:p w14:paraId="02A35DEA" w14:textId="3103052C" w:rsidR="008A5968" w:rsidRDefault="008A5968" w:rsidP="006D1A4E">
      <w:pPr>
        <w:ind w:firstLine="709"/>
        <w:rPr>
          <w:rFonts w:asciiTheme="majorHAnsi" w:hAnsiTheme="majorHAnsi"/>
          <w:sz w:val="24"/>
        </w:rPr>
      </w:pPr>
    </w:p>
    <w:p w14:paraId="5BEA2719" w14:textId="40EADA2D" w:rsidR="00F852F1" w:rsidRDefault="00F852F1" w:rsidP="006D1A4E">
      <w:pPr>
        <w:ind w:firstLine="709"/>
        <w:rPr>
          <w:rFonts w:asciiTheme="majorHAnsi" w:hAnsiTheme="majorHAnsi"/>
          <w:sz w:val="24"/>
        </w:rPr>
      </w:pPr>
    </w:p>
    <w:p w14:paraId="0CC0C000" w14:textId="599276B2" w:rsidR="00F852F1" w:rsidRDefault="00F852F1" w:rsidP="006D1A4E">
      <w:pPr>
        <w:ind w:firstLine="709"/>
        <w:rPr>
          <w:rFonts w:asciiTheme="majorHAnsi" w:hAnsiTheme="majorHAnsi"/>
          <w:sz w:val="24"/>
        </w:rPr>
      </w:pPr>
    </w:p>
    <w:p w14:paraId="62E07B6E" w14:textId="77777777" w:rsidR="00F852F1" w:rsidRDefault="00F852F1" w:rsidP="006D1A4E">
      <w:pPr>
        <w:ind w:firstLine="709"/>
        <w:rPr>
          <w:rFonts w:asciiTheme="majorHAnsi" w:hAnsiTheme="majorHAnsi"/>
          <w:sz w:val="24"/>
        </w:rPr>
      </w:pPr>
    </w:p>
    <w:p w14:paraId="2350A1CB" w14:textId="6B3FF7D1" w:rsidR="008A5968" w:rsidRDefault="008A5968" w:rsidP="006D1A4E">
      <w:pPr>
        <w:ind w:firstLine="709"/>
        <w:rPr>
          <w:rFonts w:asciiTheme="majorHAnsi" w:hAnsiTheme="majorHAnsi"/>
          <w:sz w:val="24"/>
        </w:rPr>
      </w:pPr>
    </w:p>
    <w:p w14:paraId="1012F17C" w14:textId="41C6CC88" w:rsidR="00592EEA" w:rsidRDefault="00592EEA" w:rsidP="006D1A4E">
      <w:pPr>
        <w:ind w:firstLine="709"/>
        <w:rPr>
          <w:rFonts w:asciiTheme="majorHAnsi" w:hAnsiTheme="majorHAnsi"/>
          <w:sz w:val="24"/>
        </w:rPr>
      </w:pPr>
    </w:p>
    <w:p w14:paraId="02A156E0" w14:textId="028E7E36" w:rsidR="00592EEA" w:rsidRDefault="00592EEA" w:rsidP="006D1A4E">
      <w:pPr>
        <w:ind w:firstLine="709"/>
        <w:rPr>
          <w:rFonts w:asciiTheme="majorHAnsi" w:hAnsiTheme="majorHAnsi"/>
          <w:sz w:val="24"/>
        </w:rPr>
      </w:pPr>
    </w:p>
    <w:p w14:paraId="52793861" w14:textId="77777777" w:rsidR="0043468D" w:rsidRDefault="0043468D" w:rsidP="006D1A4E">
      <w:pPr>
        <w:ind w:firstLine="709"/>
        <w:rPr>
          <w:rFonts w:asciiTheme="majorHAnsi" w:hAnsiTheme="majorHAnsi"/>
          <w:sz w:val="24"/>
        </w:rPr>
      </w:pPr>
    </w:p>
    <w:p w14:paraId="0F74D382" w14:textId="77777777" w:rsidR="0043468D" w:rsidRDefault="0043468D" w:rsidP="006D1A4E">
      <w:pPr>
        <w:ind w:firstLine="709"/>
        <w:rPr>
          <w:rFonts w:asciiTheme="majorHAnsi" w:hAnsiTheme="majorHAnsi"/>
          <w:sz w:val="24"/>
        </w:rPr>
      </w:pPr>
    </w:p>
    <w:p w14:paraId="0FE2D5C8" w14:textId="77777777" w:rsidR="0043468D" w:rsidRDefault="0043468D" w:rsidP="006D1A4E">
      <w:pPr>
        <w:ind w:firstLine="709"/>
        <w:rPr>
          <w:rFonts w:asciiTheme="majorHAnsi" w:hAnsiTheme="majorHAnsi"/>
          <w:sz w:val="24"/>
        </w:rPr>
      </w:pPr>
    </w:p>
    <w:p w14:paraId="0C300BF0" w14:textId="77777777" w:rsidR="0043468D" w:rsidRDefault="0043468D" w:rsidP="006D1A4E">
      <w:pPr>
        <w:ind w:firstLine="709"/>
        <w:rPr>
          <w:rFonts w:asciiTheme="majorHAnsi" w:hAnsiTheme="majorHAnsi"/>
          <w:sz w:val="24"/>
        </w:rPr>
      </w:pPr>
    </w:p>
    <w:p w14:paraId="2A46A518" w14:textId="77777777" w:rsidR="0043468D" w:rsidRDefault="0043468D" w:rsidP="006D1A4E">
      <w:pPr>
        <w:ind w:firstLine="709"/>
        <w:rPr>
          <w:rFonts w:asciiTheme="majorHAnsi" w:hAnsiTheme="majorHAnsi"/>
          <w:sz w:val="24"/>
        </w:rPr>
      </w:pPr>
    </w:p>
    <w:p w14:paraId="73385851" w14:textId="77777777" w:rsidR="0043468D" w:rsidRDefault="0043468D" w:rsidP="006D1A4E">
      <w:pPr>
        <w:ind w:firstLine="709"/>
        <w:rPr>
          <w:rFonts w:asciiTheme="majorHAnsi" w:hAnsiTheme="majorHAnsi"/>
          <w:sz w:val="24"/>
        </w:rPr>
      </w:pPr>
    </w:p>
    <w:p w14:paraId="53A10A05" w14:textId="77777777" w:rsidR="0043468D" w:rsidRDefault="0043468D" w:rsidP="006D1A4E">
      <w:pPr>
        <w:ind w:firstLine="709"/>
        <w:rPr>
          <w:rFonts w:asciiTheme="majorHAnsi" w:hAnsiTheme="majorHAnsi"/>
          <w:sz w:val="24"/>
        </w:rPr>
      </w:pPr>
    </w:p>
    <w:p w14:paraId="640A3F8D" w14:textId="77777777" w:rsidR="0043468D" w:rsidRDefault="0043468D" w:rsidP="006D1A4E">
      <w:pPr>
        <w:ind w:firstLine="709"/>
        <w:rPr>
          <w:rFonts w:asciiTheme="majorHAnsi" w:hAnsiTheme="majorHAnsi"/>
          <w:sz w:val="24"/>
        </w:rPr>
      </w:pPr>
    </w:p>
    <w:p w14:paraId="7834E6FA" w14:textId="77777777" w:rsidR="0043468D" w:rsidRDefault="0043468D" w:rsidP="006D1A4E">
      <w:pPr>
        <w:ind w:firstLine="709"/>
        <w:rPr>
          <w:rFonts w:asciiTheme="majorHAnsi" w:hAnsiTheme="majorHAnsi"/>
          <w:sz w:val="24"/>
        </w:rPr>
      </w:pPr>
    </w:p>
    <w:p w14:paraId="208DEE19" w14:textId="77777777" w:rsidR="0043468D" w:rsidRDefault="0043468D" w:rsidP="006D1A4E">
      <w:pPr>
        <w:ind w:firstLine="709"/>
        <w:rPr>
          <w:rFonts w:asciiTheme="majorHAnsi" w:hAnsiTheme="majorHAnsi"/>
          <w:sz w:val="24"/>
        </w:rPr>
      </w:pPr>
    </w:p>
    <w:p w14:paraId="7FF3F07F" w14:textId="77777777" w:rsidR="0043468D" w:rsidRDefault="0043468D" w:rsidP="006D1A4E">
      <w:pPr>
        <w:ind w:firstLine="709"/>
        <w:rPr>
          <w:rFonts w:asciiTheme="majorHAnsi" w:hAnsiTheme="majorHAnsi"/>
          <w:sz w:val="24"/>
        </w:rPr>
      </w:pPr>
    </w:p>
    <w:p w14:paraId="4C5E39E9" w14:textId="77777777" w:rsidR="0043468D" w:rsidRDefault="0043468D" w:rsidP="006D1A4E">
      <w:pPr>
        <w:ind w:firstLine="709"/>
        <w:rPr>
          <w:rFonts w:asciiTheme="majorHAnsi" w:hAnsiTheme="majorHAnsi"/>
          <w:sz w:val="24"/>
        </w:rPr>
      </w:pPr>
    </w:p>
    <w:p w14:paraId="55E0908F" w14:textId="77777777" w:rsidR="0043468D" w:rsidRDefault="0043468D" w:rsidP="006D1A4E">
      <w:pPr>
        <w:ind w:firstLine="709"/>
        <w:rPr>
          <w:rFonts w:asciiTheme="majorHAnsi" w:hAnsiTheme="majorHAnsi"/>
          <w:sz w:val="24"/>
        </w:rPr>
      </w:pPr>
    </w:p>
    <w:p w14:paraId="2316B3E3" w14:textId="77777777" w:rsidR="0043468D" w:rsidRDefault="0043468D" w:rsidP="006D1A4E">
      <w:pPr>
        <w:ind w:firstLine="709"/>
        <w:rPr>
          <w:rFonts w:asciiTheme="majorHAnsi" w:hAnsiTheme="majorHAnsi"/>
          <w:sz w:val="24"/>
        </w:rPr>
      </w:pPr>
    </w:p>
    <w:p w14:paraId="38FFE18F" w14:textId="77777777" w:rsidR="0043468D" w:rsidRDefault="0043468D" w:rsidP="006D1A4E">
      <w:pPr>
        <w:ind w:firstLine="709"/>
        <w:rPr>
          <w:rFonts w:asciiTheme="majorHAnsi" w:hAnsiTheme="majorHAnsi"/>
          <w:sz w:val="24"/>
        </w:rPr>
      </w:pPr>
    </w:p>
    <w:p w14:paraId="4B7CF979" w14:textId="77777777" w:rsidR="0043468D" w:rsidRDefault="0043468D" w:rsidP="006D1A4E">
      <w:pPr>
        <w:ind w:firstLine="709"/>
        <w:rPr>
          <w:rFonts w:asciiTheme="majorHAnsi" w:hAnsiTheme="majorHAnsi"/>
          <w:sz w:val="24"/>
        </w:rPr>
      </w:pPr>
    </w:p>
    <w:p w14:paraId="147B7E96" w14:textId="77777777" w:rsidR="0043468D" w:rsidRDefault="0043468D" w:rsidP="006D1A4E">
      <w:pPr>
        <w:ind w:firstLine="709"/>
        <w:rPr>
          <w:rFonts w:asciiTheme="majorHAnsi" w:hAnsiTheme="majorHAnsi"/>
          <w:sz w:val="24"/>
        </w:rPr>
      </w:pPr>
    </w:p>
    <w:p w14:paraId="60B3FBFC" w14:textId="77777777" w:rsidR="0043468D" w:rsidRDefault="0043468D" w:rsidP="006D1A4E">
      <w:pPr>
        <w:ind w:firstLine="709"/>
        <w:rPr>
          <w:rFonts w:asciiTheme="majorHAnsi" w:hAnsiTheme="majorHAnsi"/>
          <w:sz w:val="24"/>
        </w:rPr>
      </w:pPr>
    </w:p>
    <w:p w14:paraId="73D6D4ED" w14:textId="77777777" w:rsidR="0043468D" w:rsidRDefault="0043468D" w:rsidP="006D1A4E">
      <w:pPr>
        <w:ind w:firstLine="709"/>
        <w:rPr>
          <w:rFonts w:asciiTheme="majorHAnsi" w:hAnsiTheme="majorHAnsi"/>
          <w:sz w:val="24"/>
        </w:rPr>
      </w:pPr>
    </w:p>
    <w:p w14:paraId="13B374E6" w14:textId="77777777" w:rsidR="0043468D" w:rsidRDefault="0043468D" w:rsidP="006D1A4E">
      <w:pPr>
        <w:ind w:firstLine="709"/>
        <w:rPr>
          <w:rFonts w:asciiTheme="majorHAnsi" w:hAnsiTheme="majorHAnsi"/>
          <w:sz w:val="24"/>
        </w:rPr>
      </w:pPr>
    </w:p>
    <w:p w14:paraId="66984523" w14:textId="77777777" w:rsidR="0043468D" w:rsidRDefault="0043468D" w:rsidP="006D1A4E">
      <w:pPr>
        <w:ind w:firstLine="709"/>
        <w:rPr>
          <w:rFonts w:asciiTheme="majorHAnsi" w:hAnsiTheme="majorHAnsi"/>
          <w:sz w:val="24"/>
        </w:rPr>
      </w:pPr>
    </w:p>
    <w:p w14:paraId="7AA148A5" w14:textId="77777777" w:rsidR="0043468D" w:rsidRDefault="0043468D" w:rsidP="006D1A4E">
      <w:pPr>
        <w:ind w:firstLine="709"/>
        <w:rPr>
          <w:rFonts w:asciiTheme="majorHAnsi" w:hAnsiTheme="majorHAnsi"/>
          <w:sz w:val="24"/>
        </w:rPr>
      </w:pPr>
    </w:p>
    <w:p w14:paraId="186CE897" w14:textId="77777777" w:rsidR="0043468D" w:rsidRDefault="0043468D" w:rsidP="006D1A4E">
      <w:pPr>
        <w:ind w:firstLine="709"/>
        <w:rPr>
          <w:rFonts w:asciiTheme="majorHAnsi" w:hAnsiTheme="majorHAnsi"/>
          <w:sz w:val="24"/>
        </w:rPr>
      </w:pPr>
    </w:p>
    <w:p w14:paraId="2523AC11" w14:textId="77777777" w:rsidR="0043468D" w:rsidRDefault="0043468D" w:rsidP="006D1A4E">
      <w:pPr>
        <w:ind w:firstLine="709"/>
        <w:rPr>
          <w:rFonts w:asciiTheme="majorHAnsi" w:hAnsiTheme="majorHAnsi"/>
          <w:sz w:val="24"/>
        </w:rPr>
      </w:pPr>
    </w:p>
    <w:p w14:paraId="648CDF64" w14:textId="77777777" w:rsidR="0043468D" w:rsidRDefault="0043468D" w:rsidP="006D1A4E">
      <w:pPr>
        <w:ind w:firstLine="709"/>
        <w:rPr>
          <w:rFonts w:asciiTheme="majorHAnsi" w:hAnsiTheme="majorHAnsi"/>
          <w:sz w:val="24"/>
        </w:rPr>
      </w:pPr>
    </w:p>
    <w:p w14:paraId="0B62E9A8" w14:textId="77777777" w:rsidR="0043468D" w:rsidRDefault="0043468D" w:rsidP="006D1A4E">
      <w:pPr>
        <w:ind w:firstLine="709"/>
        <w:rPr>
          <w:rFonts w:asciiTheme="majorHAnsi" w:hAnsiTheme="majorHAnsi"/>
          <w:sz w:val="24"/>
        </w:rPr>
      </w:pPr>
    </w:p>
    <w:p w14:paraId="6CAA7BD7" w14:textId="77777777" w:rsidR="0043468D" w:rsidRDefault="0043468D" w:rsidP="006D1A4E">
      <w:pPr>
        <w:ind w:firstLine="709"/>
        <w:rPr>
          <w:rFonts w:asciiTheme="majorHAnsi" w:hAnsiTheme="majorHAnsi"/>
          <w:sz w:val="24"/>
        </w:rPr>
      </w:pPr>
    </w:p>
    <w:p w14:paraId="635DCE94" w14:textId="77777777" w:rsidR="0043468D" w:rsidRDefault="0043468D" w:rsidP="006D1A4E">
      <w:pPr>
        <w:ind w:firstLine="709"/>
        <w:rPr>
          <w:rFonts w:asciiTheme="majorHAnsi" w:hAnsiTheme="majorHAnsi"/>
          <w:sz w:val="24"/>
        </w:rPr>
      </w:pPr>
    </w:p>
    <w:p w14:paraId="20CAFE20" w14:textId="77777777" w:rsidR="0043468D" w:rsidRDefault="0043468D" w:rsidP="006D1A4E">
      <w:pPr>
        <w:ind w:firstLine="709"/>
        <w:rPr>
          <w:rFonts w:asciiTheme="majorHAnsi" w:hAnsiTheme="majorHAnsi"/>
          <w:sz w:val="24"/>
        </w:rPr>
      </w:pPr>
    </w:p>
    <w:p w14:paraId="2683DCDB" w14:textId="77777777" w:rsidR="0043468D" w:rsidRDefault="0043468D" w:rsidP="006D1A4E">
      <w:pPr>
        <w:ind w:firstLine="709"/>
        <w:rPr>
          <w:rFonts w:asciiTheme="majorHAnsi" w:hAnsiTheme="majorHAnsi"/>
          <w:sz w:val="24"/>
        </w:rPr>
      </w:pPr>
    </w:p>
    <w:p w14:paraId="2F8C7EE4" w14:textId="3BECADD1" w:rsidR="00592EEA" w:rsidRDefault="00592EEA" w:rsidP="006D1A4E">
      <w:pPr>
        <w:ind w:firstLine="709"/>
        <w:rPr>
          <w:rFonts w:asciiTheme="majorHAnsi" w:hAnsiTheme="majorHAnsi"/>
          <w:sz w:val="24"/>
        </w:rPr>
      </w:pPr>
    </w:p>
    <w:p w14:paraId="01D4F795" w14:textId="622ABBA2" w:rsidR="00592EEA" w:rsidRDefault="00592EEA" w:rsidP="006D1A4E">
      <w:pPr>
        <w:ind w:firstLine="709"/>
        <w:rPr>
          <w:rFonts w:asciiTheme="majorHAnsi" w:hAnsiTheme="majorHAnsi"/>
          <w:sz w:val="24"/>
        </w:rPr>
      </w:pPr>
    </w:p>
    <w:p w14:paraId="6D93D273" w14:textId="77777777" w:rsidR="00592EEA" w:rsidRDefault="00592EEA" w:rsidP="006D1A4E">
      <w:pPr>
        <w:ind w:firstLine="709"/>
        <w:rPr>
          <w:rFonts w:asciiTheme="majorHAnsi" w:hAnsiTheme="majorHAnsi"/>
          <w:sz w:val="24"/>
        </w:rPr>
      </w:pPr>
    </w:p>
    <w:p w14:paraId="7450C2A3" w14:textId="77777777" w:rsidR="0043468D" w:rsidRDefault="0043468D" w:rsidP="004E02A2">
      <w:pPr>
        <w:ind w:firstLine="709"/>
        <w:jc w:val="center"/>
        <w:rPr>
          <w:rFonts w:asciiTheme="majorBidi" w:hAnsiTheme="majorBidi" w:cstheme="majorBidi"/>
          <w:b/>
          <w:bCs/>
          <w:sz w:val="24"/>
        </w:rPr>
      </w:pPr>
    </w:p>
    <w:p w14:paraId="5947CF5E" w14:textId="77777777" w:rsidR="0043468D" w:rsidRDefault="0043468D" w:rsidP="004E02A2">
      <w:pPr>
        <w:ind w:firstLine="709"/>
        <w:jc w:val="center"/>
        <w:rPr>
          <w:rFonts w:asciiTheme="majorBidi" w:hAnsiTheme="majorBidi" w:cstheme="majorBidi"/>
          <w:b/>
          <w:bCs/>
          <w:sz w:val="24"/>
        </w:rPr>
      </w:pPr>
    </w:p>
    <w:p w14:paraId="32EB25FC" w14:textId="77777777" w:rsidR="0043468D" w:rsidRDefault="0043468D" w:rsidP="004E02A2">
      <w:pPr>
        <w:ind w:firstLine="709"/>
        <w:jc w:val="center"/>
        <w:rPr>
          <w:rFonts w:asciiTheme="majorBidi" w:hAnsiTheme="majorBidi" w:cstheme="majorBidi"/>
          <w:b/>
          <w:bCs/>
          <w:sz w:val="24"/>
        </w:rPr>
      </w:pPr>
    </w:p>
    <w:sectPr w:rsidR="0043468D" w:rsidSect="00797A61">
      <w:type w:val="continuous"/>
      <w:pgSz w:w="11906" w:h="16838"/>
      <w:pgMar w:top="709" w:right="566" w:bottom="1134" w:left="1701" w:header="567" w:footer="567" w:gutter="0"/>
      <w:cols w:space="28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4E"/>
    <w:rsid w:val="00004D0E"/>
    <w:rsid w:val="000973C2"/>
    <w:rsid w:val="000E3BDA"/>
    <w:rsid w:val="00100533"/>
    <w:rsid w:val="001F2645"/>
    <w:rsid w:val="002412C5"/>
    <w:rsid w:val="00254FA1"/>
    <w:rsid w:val="00293FAD"/>
    <w:rsid w:val="00365A25"/>
    <w:rsid w:val="0043468D"/>
    <w:rsid w:val="00494292"/>
    <w:rsid w:val="004E02A2"/>
    <w:rsid w:val="005123A5"/>
    <w:rsid w:val="00592EEA"/>
    <w:rsid w:val="00595D71"/>
    <w:rsid w:val="005E0286"/>
    <w:rsid w:val="00667579"/>
    <w:rsid w:val="006D1A4E"/>
    <w:rsid w:val="00743FF9"/>
    <w:rsid w:val="00797A61"/>
    <w:rsid w:val="007A66C7"/>
    <w:rsid w:val="007D3F5C"/>
    <w:rsid w:val="007E6639"/>
    <w:rsid w:val="00804272"/>
    <w:rsid w:val="00826113"/>
    <w:rsid w:val="008A5968"/>
    <w:rsid w:val="009C024C"/>
    <w:rsid w:val="009F407E"/>
    <w:rsid w:val="00A23461"/>
    <w:rsid w:val="00A52BDF"/>
    <w:rsid w:val="00A8185C"/>
    <w:rsid w:val="00B8241F"/>
    <w:rsid w:val="00C029EF"/>
    <w:rsid w:val="00CC350C"/>
    <w:rsid w:val="00D24027"/>
    <w:rsid w:val="00DC3790"/>
    <w:rsid w:val="00F11897"/>
    <w:rsid w:val="00F36ADA"/>
    <w:rsid w:val="00F52EDA"/>
    <w:rsid w:val="00F852F1"/>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4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13"/>
    <w:rPr>
      <w:rFonts w:ascii="Segoe UI" w:eastAsia="Calibri" w:hAnsi="Segoe UI" w:cs="Segoe UI"/>
      <w:sz w:val="18"/>
      <w:szCs w:val="18"/>
    </w:rPr>
  </w:style>
  <w:style w:type="paragraph" w:customStyle="1" w:styleId="Patvirtinta">
    <w:name w:val="Patvirtinta"/>
    <w:rsid w:val="0080427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4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13"/>
    <w:rPr>
      <w:rFonts w:ascii="Segoe UI" w:eastAsia="Calibri" w:hAnsi="Segoe UI" w:cs="Segoe UI"/>
      <w:sz w:val="18"/>
      <w:szCs w:val="18"/>
    </w:rPr>
  </w:style>
  <w:style w:type="paragraph" w:customStyle="1" w:styleId="Patvirtinta">
    <w:name w:val="Patvirtinta"/>
    <w:rsid w:val="0080427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5204180558511264E-2"/>
          <c:w val="1"/>
          <c:h val="0.43615722733453499"/>
        </c:manualLayout>
      </c:layout>
      <c:pie3DChart>
        <c:varyColors val="1"/>
        <c:ser>
          <c:idx val="0"/>
          <c:order val="0"/>
          <c:tx>
            <c:strRef>
              <c:f>Lapas1!$B$1</c:f>
              <c:strCache>
                <c:ptCount val="1"/>
                <c:pt idx="0">
                  <c:v>Stulpelis1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A827-413C-801F-CB11C916C80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A827-413C-801F-CB11C916C80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A827-413C-801F-CB11C916C80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A827-413C-801F-CB11C916C80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A827-413C-801F-CB11C916C80D}"/>
              </c:ext>
            </c:extLst>
          </c:dPt>
          <c:dLbls>
            <c:dLbl>
              <c:idx val="0"/>
              <c:tx>
                <c:rich>
                  <a:bodyPr/>
                  <a:lstStyle/>
                  <a:p>
                    <a:fld id="{308EB657-1229-48D6-8587-A75B608DE612}" type="VALUE">
                      <a:rPr lang="en-US"/>
                      <a:pPr/>
                      <a:t>[VALUE]</a:t>
                    </a:fld>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A827-413C-801F-CB11C916C80D}"/>
                </c:ext>
              </c:extLst>
            </c:dLbl>
            <c:dLbl>
              <c:idx val="2"/>
              <c:layout>
                <c:manualLayout>
                  <c:x val="-9.6157804063038369E-3"/>
                  <c:y val="-0.1228650816042131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827-413C-801F-CB11C916C80D}"/>
                </c:ext>
              </c:extLst>
            </c:dLbl>
            <c:dLbl>
              <c:idx val="3"/>
              <c:layout>
                <c:manualLayout>
                  <c:x val="4.7401343554522649E-3"/>
                  <c:y val="9.52097600177827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827-413C-801F-CB11C916C80D}"/>
                </c:ext>
              </c:extLst>
            </c:dLbl>
            <c:dLbl>
              <c:idx val="4"/>
              <c:layout>
                <c:manualLayout>
                  <c:x val="2.7044526923121395E-2"/>
                  <c:y val="7.11722109654859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827-413C-801F-CB11C916C8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Lapas1!$A$2:$A$6</c:f>
              <c:strCache>
                <c:ptCount val="4"/>
                <c:pt idx="0">
                  <c:v>iš socialinių darbuotojų</c:v>
                </c:pt>
                <c:pt idx="2">
                  <c:v>iš pažįstamų asmenų</c:v>
                </c:pt>
                <c:pt idx="3">
                  <c:v>iš medikų</c:v>
                </c:pt>
              </c:strCache>
            </c:strRef>
          </c:cat>
          <c:val>
            <c:numRef>
              <c:f>Lapas1!$B$2:$B$6</c:f>
              <c:numCache>
                <c:formatCode>General</c:formatCode>
                <c:ptCount val="5"/>
                <c:pt idx="0" formatCode="0.00%">
                  <c:v>0.53600000000000003</c:v>
                </c:pt>
                <c:pt idx="2" formatCode="0.00%">
                  <c:v>0.39300000000000002</c:v>
                </c:pt>
                <c:pt idx="3" formatCode="0.00%">
                  <c:v>7.0999999999999994E-2</c:v>
                </c:pt>
              </c:numCache>
            </c:numRef>
          </c:val>
          <c:extLst xmlns:c16r2="http://schemas.microsoft.com/office/drawing/2015/06/chart">
            <c:ext xmlns:c16="http://schemas.microsoft.com/office/drawing/2014/chart" uri="{C3380CC4-5D6E-409C-BE32-E72D297353CC}">
              <c16:uniqueId val="{0000000A-A827-413C-801F-CB11C916C80D}"/>
            </c:ext>
          </c:extLst>
        </c:ser>
        <c:dLbls>
          <c:showLegendKey val="0"/>
          <c:showVal val="0"/>
          <c:showCatName val="0"/>
          <c:showSerName val="0"/>
          <c:showPercent val="0"/>
          <c:showBubbleSize val="0"/>
          <c:showLeaderLines val="1"/>
        </c:dLbls>
      </c:pie3DChart>
      <c:spPr>
        <a:noFill/>
        <a:ln>
          <a:noFill/>
        </a:ln>
        <a:effectLst/>
      </c:spPr>
    </c:plotArea>
    <c:legend>
      <c:legendPos val="b"/>
      <c:legendEntry>
        <c:idx val="1"/>
        <c:delete val="1"/>
      </c:legendEntry>
      <c:legendEntry>
        <c:idx val="4"/>
        <c:delete val="1"/>
      </c:legendEntry>
      <c:layout>
        <c:manualLayout>
          <c:xMode val="edge"/>
          <c:yMode val="edge"/>
          <c:x val="0.49105092513590598"/>
          <c:y val="0.6328773989183879"/>
          <c:w val="0.41914726603447017"/>
          <c:h val="0.3104752978442939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Stulpelis1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E89-4094-87B8-83D036B1123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E89-4094-87B8-83D036B1123F}"/>
              </c:ext>
            </c:extLst>
          </c:dPt>
          <c:dLbls>
            <c:dLbl>
              <c:idx val="0"/>
              <c:layout>
                <c:manualLayout>
                  <c:x val="-6.6996026538349504E-2"/>
                  <c:y val="-0.293566429196352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89-4094-87B8-83D036B1123F}"/>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Lapas1!$A$2:$A$3</c:f>
              <c:strCache>
                <c:ptCount val="2"/>
                <c:pt idx="0">
                  <c:v>Pasitiki</c:v>
                </c:pt>
                <c:pt idx="1">
                  <c:v>Iš dalies pasitiki</c:v>
                </c:pt>
              </c:strCache>
            </c:strRef>
          </c:cat>
          <c:val>
            <c:numRef>
              <c:f>Lapas1!$B$2:$B$3</c:f>
              <c:numCache>
                <c:formatCode>0.00%</c:formatCode>
                <c:ptCount val="2"/>
                <c:pt idx="0">
                  <c:v>0.85699999999999998</c:v>
                </c:pt>
                <c:pt idx="1">
                  <c:v>0.14299999999999999</c:v>
                </c:pt>
              </c:numCache>
            </c:numRef>
          </c:val>
          <c:extLst xmlns:c16r2="http://schemas.microsoft.com/office/drawing/2015/06/chart">
            <c:ext xmlns:c16="http://schemas.microsoft.com/office/drawing/2014/chart" uri="{C3380CC4-5D6E-409C-BE32-E72D297353CC}">
              <c16:uniqueId val="{00000004-CE89-4094-87B8-83D036B1123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Stulpelis1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E80-41D2-A776-C22BB1DD537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E80-41D2-A776-C22BB1DD537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E80-41D2-A776-C22BB1DD537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Lapas1!$A$2:$A$4</c:f>
              <c:strCache>
                <c:ptCount val="3"/>
                <c:pt idx="0">
                  <c:v>Labai pagerėjo</c:v>
                </c:pt>
                <c:pt idx="1">
                  <c:v>Pagerėjo</c:v>
                </c:pt>
                <c:pt idx="2">
                  <c:v>Liko tokia pati</c:v>
                </c:pt>
              </c:strCache>
            </c:strRef>
          </c:cat>
          <c:val>
            <c:numRef>
              <c:f>Lapas1!$B$2:$B$4</c:f>
              <c:numCache>
                <c:formatCode>0.00%</c:formatCode>
                <c:ptCount val="3"/>
                <c:pt idx="0">
                  <c:v>0.39300000000000002</c:v>
                </c:pt>
                <c:pt idx="1">
                  <c:v>0.107</c:v>
                </c:pt>
                <c:pt idx="2">
                  <c:v>0.5</c:v>
                </c:pt>
              </c:numCache>
            </c:numRef>
          </c:val>
          <c:extLst xmlns:c16r2="http://schemas.microsoft.com/office/drawing/2015/06/chart">
            <c:ext xmlns:c16="http://schemas.microsoft.com/office/drawing/2014/chart" uri="{C3380CC4-5D6E-409C-BE32-E72D297353CC}">
              <c16:uniqueId val="{00000008-FE80-41D2-A776-C22BB1DD537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3.9462172491596358E-3"/>
          <c:w val="1"/>
          <c:h val="0.67828521434821043"/>
        </c:manualLayout>
      </c:layout>
      <c:pie3DChart>
        <c:varyColors val="1"/>
        <c:ser>
          <c:idx val="0"/>
          <c:order val="0"/>
          <c:tx>
            <c:strRef>
              <c:f>Lapas1!$B$1</c:f>
              <c:strCache>
                <c:ptCount val="1"/>
                <c:pt idx="0">
                  <c:v>Stulpelis1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9AD-4199-8C4E-71BF0472135C}"/>
              </c:ext>
            </c:extLst>
          </c:dPt>
          <c:dPt>
            <c:idx val="1"/>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9AD-4199-8C4E-71BF047213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Lapas1!$A$2:$A$3</c:f>
              <c:strCache>
                <c:ptCount val="2"/>
                <c:pt idx="0">
                  <c:v>Taip</c:v>
                </c:pt>
                <c:pt idx="1">
                  <c:v>Nežinau</c:v>
                </c:pt>
              </c:strCache>
            </c:strRef>
          </c:cat>
          <c:val>
            <c:numRef>
              <c:f>Lapas1!$B$2:$B$3</c:f>
              <c:numCache>
                <c:formatCode>0.00%</c:formatCode>
                <c:ptCount val="2"/>
                <c:pt idx="0">
                  <c:v>0.85699999999999998</c:v>
                </c:pt>
                <c:pt idx="1">
                  <c:v>0.14299999999999999</c:v>
                </c:pt>
              </c:numCache>
            </c:numRef>
          </c:val>
          <c:extLst xmlns:c16r2="http://schemas.microsoft.com/office/drawing/2015/06/chart">
            <c:ext xmlns:c16="http://schemas.microsoft.com/office/drawing/2014/chart" uri="{C3380CC4-5D6E-409C-BE32-E72D297353CC}">
              <c16:uniqueId val="{00000007-89AD-4199-8C4E-71BF0472135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569E-1355-4863-B2D6-1BBA241C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3541</Words>
  <Characters>2019</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Anželika Žolnerukaitė</dc:creator>
  <cp:lastModifiedBy>Virginija</cp:lastModifiedBy>
  <cp:revision>6</cp:revision>
  <dcterms:created xsi:type="dcterms:W3CDTF">2020-01-02T09:40:00Z</dcterms:created>
  <dcterms:modified xsi:type="dcterms:W3CDTF">2020-01-03T09:02:00Z</dcterms:modified>
</cp:coreProperties>
</file>